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76D" w:rsidRDefault="0086576D">
      <w:pPr>
        <w:snapToGrid w:val="0"/>
        <w:ind w:firstLineChars="200" w:firstLine="720"/>
        <w:jc w:val="center"/>
        <w:rPr>
          <w:rFonts w:ascii="华文中宋" w:eastAsia="华文中宋" w:hAnsi="华文中宋"/>
          <w:sz w:val="36"/>
          <w:szCs w:val="36"/>
        </w:rPr>
      </w:pPr>
      <w:bookmarkStart w:id="0" w:name="_GoBack"/>
      <w:bookmarkStart w:id="1" w:name="YS060100"/>
      <w:bookmarkStart w:id="2" w:name="第七部分部门决算分析报告撰写提纲"/>
      <w:bookmarkEnd w:id="0"/>
    </w:p>
    <w:p w:rsidR="0086576D" w:rsidRDefault="00AD2AE7">
      <w:pPr>
        <w:snapToGrid w:val="0"/>
        <w:jc w:val="center"/>
        <w:outlineLvl w:val="0"/>
        <w:rPr>
          <w:rFonts w:ascii="华文中宋" w:eastAsia="华文中宋" w:hAnsi="华文中宋"/>
          <w:b/>
          <w:bCs/>
          <w:sz w:val="44"/>
          <w:szCs w:val="44"/>
        </w:rPr>
      </w:pPr>
      <w:r>
        <w:rPr>
          <w:rFonts w:ascii="华文中宋" w:eastAsia="华文中宋" w:hAnsi="华文中宋" w:hint="eastAsia"/>
          <w:sz w:val="36"/>
          <w:szCs w:val="36"/>
        </w:rPr>
        <w:t>202</w:t>
      </w:r>
      <w:r>
        <w:rPr>
          <w:rFonts w:ascii="华文中宋" w:eastAsia="华文中宋" w:hAnsi="华文中宋" w:hint="eastAsia"/>
          <w:sz w:val="36"/>
          <w:szCs w:val="36"/>
        </w:rPr>
        <w:t>4</w:t>
      </w:r>
      <w:r>
        <w:rPr>
          <w:rFonts w:ascii="华文中宋" w:eastAsia="华文中宋" w:hAnsi="华文中宋" w:hint="eastAsia"/>
          <w:b/>
          <w:bCs/>
          <w:sz w:val="44"/>
          <w:szCs w:val="44"/>
        </w:rPr>
        <w:t>年度部门决算分析报告</w:t>
      </w:r>
    </w:p>
    <w:p w:rsidR="0086576D" w:rsidRDefault="00AD2AE7">
      <w:pPr>
        <w:autoSpaceDE w:val="0"/>
        <w:autoSpaceDN w:val="0"/>
        <w:adjustRightInd w:val="0"/>
        <w:jc w:val="center"/>
        <w:rPr>
          <w:rFonts w:eastAsia="华文中宋"/>
          <w:sz w:val="36"/>
          <w:szCs w:val="36"/>
        </w:rPr>
      </w:pPr>
      <w:r>
        <w:rPr>
          <w:rFonts w:ascii="华文中宋" w:eastAsia="华文中宋" w:cs="华文中宋" w:hint="eastAsia"/>
          <w:sz w:val="36"/>
          <w:szCs w:val="36"/>
        </w:rPr>
        <w:t>（</w:t>
      </w:r>
      <w:r>
        <w:rPr>
          <w:rFonts w:ascii="方正小标宋简体" w:eastAsia="方正小标宋简体" w:cs="方正小标宋简体" w:hint="eastAsia"/>
          <w:b/>
          <w:sz w:val="40"/>
          <w:szCs w:val="40"/>
        </w:rPr>
        <w:t>湖南华容集成长江故道江豚省级自然保护区管理中心</w:t>
      </w:r>
      <w:r>
        <w:rPr>
          <w:rFonts w:ascii="华文中宋" w:eastAsia="华文中宋" w:cs="华文中宋" w:hint="eastAsia"/>
          <w:sz w:val="36"/>
          <w:szCs w:val="36"/>
        </w:rPr>
        <w:t>）</w:t>
      </w:r>
    </w:p>
    <w:bookmarkEnd w:id="1"/>
    <w:p w:rsidR="0086576D" w:rsidRDefault="0086576D">
      <w:pPr>
        <w:snapToGrid w:val="0"/>
        <w:rPr>
          <w:rFonts w:ascii="仿宋_GB2312" w:eastAsia="仿宋_GB2312" w:hAnsi="仿宋"/>
          <w:sz w:val="32"/>
          <w:szCs w:val="32"/>
        </w:rPr>
      </w:pPr>
    </w:p>
    <w:p w:rsidR="0086576D" w:rsidRDefault="00AD2AE7">
      <w:pPr>
        <w:snapToGrid w:val="0"/>
        <w:spacing w:line="520" w:lineRule="exact"/>
        <w:ind w:firstLineChars="200" w:firstLine="640"/>
        <w:rPr>
          <w:rFonts w:ascii="黑体" w:eastAsia="黑体" w:hAnsi="黑体"/>
          <w:sz w:val="32"/>
          <w:szCs w:val="32"/>
        </w:rPr>
      </w:pPr>
      <w:bookmarkStart w:id="3" w:name="YS060101"/>
      <w:r>
        <w:rPr>
          <w:rFonts w:ascii="黑体" w:eastAsia="黑体" w:hAnsi="黑体" w:hint="eastAsia"/>
          <w:sz w:val="32"/>
          <w:szCs w:val="32"/>
        </w:rPr>
        <w:t>一、单位情况</w:t>
      </w:r>
    </w:p>
    <w:bookmarkEnd w:id="3"/>
    <w:p w:rsidR="0086576D" w:rsidRDefault="00AD2AE7">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（一）基本情况。</w:t>
      </w:r>
    </w:p>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．主要职能。</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hAnsi="仿宋" w:cs="仿宋" w:hint="eastAsia"/>
          <w:sz w:val="32"/>
          <w:szCs w:val="32"/>
        </w:rPr>
        <w:t>①</w:t>
      </w:r>
      <w:r>
        <w:rPr>
          <w:rFonts w:ascii="仿宋" w:eastAsia="仿宋" w:cs="仿宋" w:hint="eastAsia"/>
          <w:sz w:val="32"/>
          <w:szCs w:val="32"/>
        </w:rPr>
        <w:t>贯彻执行国家有关自然保护区的法律法规，负责制定相关管理办法，落实各项保护措施。</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hAnsi="仿宋" w:cs="仿宋" w:hint="eastAsia"/>
          <w:sz w:val="32"/>
          <w:szCs w:val="32"/>
        </w:rPr>
        <w:t>②</w:t>
      </w:r>
      <w:r>
        <w:rPr>
          <w:rFonts w:ascii="仿宋" w:eastAsia="仿宋" w:cs="仿宋" w:hint="eastAsia"/>
          <w:sz w:val="32"/>
          <w:szCs w:val="32"/>
        </w:rPr>
        <w:t>负责自然保护区内管护设施的建设和维护。</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hAnsi="仿宋" w:cs="仿宋" w:hint="eastAsia"/>
          <w:sz w:val="32"/>
          <w:szCs w:val="32"/>
        </w:rPr>
        <w:t>③</w:t>
      </w:r>
      <w:r>
        <w:rPr>
          <w:rFonts w:ascii="仿宋" w:eastAsia="仿宋" w:cs="仿宋" w:hint="eastAsia"/>
          <w:sz w:val="32"/>
          <w:szCs w:val="32"/>
        </w:rPr>
        <w:t>依法查处破杯自然保护区内自然源和生态环境及其相关的违法行为。</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hAnsi="仿宋" w:cs="仿宋" w:hint="eastAsia"/>
          <w:sz w:val="32"/>
          <w:szCs w:val="32"/>
        </w:rPr>
        <w:t>④</w:t>
      </w:r>
      <w:r>
        <w:rPr>
          <w:rFonts w:ascii="仿宋" w:eastAsia="仿宋" w:cs="仿宋" w:hint="eastAsia"/>
          <w:sz w:val="32"/>
          <w:szCs w:val="32"/>
        </w:rPr>
        <w:t>协助县文化广电新闻出版游局，科学规划实验区内的游活动，参与区域内旅游管理工作，确保核心区与缓冲区的生态不收任何破坏。</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hAnsi="仿宋" w:cs="仿宋" w:hint="eastAsia"/>
          <w:sz w:val="32"/>
          <w:szCs w:val="32"/>
        </w:rPr>
        <w:t>⑤</w:t>
      </w:r>
      <w:r>
        <w:rPr>
          <w:rFonts w:ascii="仿宋" w:eastAsia="仿宋" w:cs="仿宋" w:hint="eastAsia"/>
          <w:sz w:val="32"/>
          <w:szCs w:val="32"/>
        </w:rPr>
        <w:t>保护自保护区内的自然源和生态环境，组织生态环境监测，调查与自然保区相关的自然资源并建立档案，对自然保区内已经受到破坏的自然环境做好修复工作。</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hAnsi="仿宋" w:cs="仿宋" w:hint="eastAsia"/>
          <w:sz w:val="32"/>
          <w:szCs w:val="32"/>
        </w:rPr>
        <w:t>⑥</w:t>
      </w:r>
      <w:r>
        <w:rPr>
          <w:rFonts w:ascii="仿宋" w:eastAsia="仿宋" w:cs="仿宋" w:hint="eastAsia"/>
          <w:sz w:val="32"/>
          <w:szCs w:val="32"/>
        </w:rPr>
        <w:t>组织和协调辖区内以长江江豚为代表的珍惜濒危水生野生动植物的保护、增殖放流、抢险救护及人工繁殖工作。</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hAnsi="仿宋" w:cs="仿宋" w:hint="eastAsia"/>
          <w:sz w:val="32"/>
          <w:szCs w:val="32"/>
        </w:rPr>
        <w:t>⑦</w:t>
      </w:r>
      <w:r>
        <w:rPr>
          <w:rFonts w:ascii="仿宋" w:eastAsia="仿宋" w:cs="仿宋" w:hint="eastAsia"/>
          <w:sz w:val="32"/>
          <w:szCs w:val="32"/>
        </w:rPr>
        <w:t>组织和开展以长江江豚及其他珍稀濒危水生野生动植物及其栖息地为主要研究对象的科学研究工作。</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hAnsi="仿宋" w:cs="仿宋" w:hint="eastAsia"/>
          <w:sz w:val="32"/>
          <w:szCs w:val="32"/>
        </w:rPr>
        <w:t>⑧</w:t>
      </w:r>
      <w:r>
        <w:rPr>
          <w:rFonts w:ascii="仿宋" w:eastAsia="仿宋" w:cs="仿宋" w:hint="eastAsia"/>
          <w:sz w:val="32"/>
          <w:szCs w:val="32"/>
        </w:rPr>
        <w:t>开展保护长江江豚及其他玪稀濒危水生野生动植物及其栖息地的科普宣传教育工作。</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hAnsi="仿宋" w:cs="仿宋" w:hint="eastAsia"/>
          <w:sz w:val="32"/>
          <w:szCs w:val="32"/>
        </w:rPr>
        <w:lastRenderedPageBreak/>
        <w:t>⑨</w:t>
      </w:r>
      <w:r>
        <w:rPr>
          <w:rFonts w:ascii="仿宋" w:eastAsia="仿宋" w:cs="仿宋" w:hint="eastAsia"/>
          <w:sz w:val="32"/>
          <w:szCs w:val="32"/>
        </w:rPr>
        <w:t>负责协调处理自然保护区内居民生产、生活，确保自然保护区与社会协调发展。</w:t>
      </w:r>
    </w:p>
    <w:p w:rsidR="0086576D" w:rsidRDefault="00AD2AE7">
      <w:pPr>
        <w:autoSpaceDE w:val="0"/>
        <w:autoSpaceDN w:val="0"/>
        <w:adjustRightInd w:val="0"/>
        <w:spacing w:line="520" w:lineRule="exact"/>
        <w:ind w:firstLine="640"/>
        <w:rPr>
          <w:rFonts w:eastAsia="仿宋"/>
          <w:sz w:val="32"/>
          <w:szCs w:val="32"/>
        </w:rPr>
      </w:pPr>
      <w:r>
        <w:rPr>
          <w:rFonts w:ascii="仿宋" w:eastAsia="仿宋" w:hAnsi="仿宋" w:cs="仿宋" w:hint="eastAsia"/>
          <w:sz w:val="32"/>
          <w:szCs w:val="32"/>
        </w:rPr>
        <w:t>⑩</w:t>
      </w:r>
      <w:r>
        <w:rPr>
          <w:rFonts w:ascii="仿宋" w:eastAsia="仿宋" w:cs="仿宋" w:hint="eastAsia"/>
          <w:sz w:val="32"/>
          <w:szCs w:val="32"/>
        </w:rPr>
        <w:t>完成县委、县人民政府交</w:t>
      </w:r>
      <w:r>
        <w:rPr>
          <w:rFonts w:ascii="仿宋" w:eastAsia="仿宋" w:cs="仿宋" w:hint="eastAsia"/>
          <w:sz w:val="32"/>
          <w:szCs w:val="32"/>
        </w:rPr>
        <w:t>办的其他工作。</w:t>
      </w:r>
    </w:p>
    <w:p w:rsidR="0086576D" w:rsidRDefault="0086576D" w:rsidP="00A555F7">
      <w:pPr>
        <w:pStyle w:val="-1"/>
        <w:ind w:firstLine="420"/>
      </w:pPr>
    </w:p>
    <w:p w:rsidR="0086576D" w:rsidRDefault="00AD2AE7">
      <w:pPr>
        <w:autoSpaceDE w:val="0"/>
        <w:autoSpaceDN w:val="0"/>
        <w:adjustRightInd w:val="0"/>
        <w:spacing w:line="520" w:lineRule="exact"/>
        <w:ind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．机构情况，</w:t>
      </w:r>
      <w:r>
        <w:rPr>
          <w:rFonts w:ascii="仿宋" w:eastAsia="仿宋" w:cs="仿宋" w:hint="eastAsia"/>
          <w:sz w:val="32"/>
          <w:szCs w:val="32"/>
        </w:rPr>
        <w:t>无内设机构。</w:t>
      </w:r>
    </w:p>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．人员情况，包括当年变动情况及原因。</w:t>
      </w:r>
    </w:p>
    <w:p w:rsidR="0086576D" w:rsidRDefault="00AD2AE7">
      <w:pPr>
        <w:autoSpaceDE w:val="0"/>
        <w:autoSpaceDN w:val="0"/>
        <w:adjustRightInd w:val="0"/>
        <w:spacing w:line="520" w:lineRule="exact"/>
        <w:ind w:firstLine="640"/>
        <w:rPr>
          <w:rFonts w:ascii="仿宋_GB2312" w:eastAsia="仿宋_GB2312" w:hAnsi="仿宋"/>
          <w:sz w:val="32"/>
          <w:szCs w:val="32"/>
        </w:rPr>
      </w:pPr>
      <w:r>
        <w:rPr>
          <w:rFonts w:ascii="仿宋" w:eastAsia="仿宋" w:cs="仿宋" w:hint="eastAsia"/>
          <w:sz w:val="32"/>
          <w:szCs w:val="32"/>
        </w:rPr>
        <w:t>202</w:t>
      </w:r>
      <w:r>
        <w:rPr>
          <w:rFonts w:ascii="仿宋" w:eastAsia="仿宋" w:cs="仿宋" w:hint="eastAsia"/>
          <w:sz w:val="32"/>
          <w:szCs w:val="32"/>
        </w:rPr>
        <w:t>4</w:t>
      </w:r>
      <w:r>
        <w:rPr>
          <w:rFonts w:ascii="仿宋" w:eastAsia="仿宋" w:cs="仿宋" w:hint="eastAsia"/>
          <w:sz w:val="32"/>
          <w:szCs w:val="32"/>
        </w:rPr>
        <w:t>年本单位年未实有人数</w:t>
      </w:r>
      <w:r>
        <w:rPr>
          <w:rFonts w:ascii="仿宋" w:eastAsia="仿宋" w:cs="仿宋" w:hint="eastAsia"/>
          <w:sz w:val="28"/>
          <w:szCs w:val="28"/>
        </w:rPr>
        <w:t>6</w:t>
      </w:r>
      <w:r>
        <w:rPr>
          <w:rFonts w:ascii="仿宋" w:eastAsia="仿宋" w:cs="仿宋" w:hint="eastAsia"/>
          <w:sz w:val="32"/>
          <w:szCs w:val="32"/>
        </w:rPr>
        <w:t>人，</w:t>
      </w:r>
      <w:r>
        <w:rPr>
          <w:rFonts w:ascii="仿宋" w:eastAsia="仿宋" w:cs="仿宋" w:hint="eastAsia"/>
          <w:sz w:val="32"/>
          <w:szCs w:val="32"/>
        </w:rPr>
        <w:t>退休</w:t>
      </w:r>
      <w:r>
        <w:rPr>
          <w:rFonts w:ascii="仿宋" w:eastAsia="仿宋" w:cs="仿宋" w:hint="eastAsia"/>
          <w:sz w:val="32"/>
          <w:szCs w:val="32"/>
        </w:rPr>
        <w:t>1</w:t>
      </w:r>
      <w:r>
        <w:rPr>
          <w:rFonts w:ascii="仿宋" w:eastAsia="仿宋" w:cs="仿宋" w:hint="eastAsia"/>
          <w:sz w:val="32"/>
          <w:szCs w:val="32"/>
        </w:rPr>
        <w:t>人</w:t>
      </w:r>
      <w:r>
        <w:rPr>
          <w:rFonts w:ascii="仿宋" w:eastAsia="仿宋" w:cs="仿宋" w:hint="eastAsia"/>
          <w:sz w:val="32"/>
          <w:szCs w:val="32"/>
        </w:rPr>
        <w:t>。</w:t>
      </w:r>
    </w:p>
    <w:p w:rsidR="0086576D" w:rsidRDefault="0086576D" w:rsidP="00A555F7">
      <w:pPr>
        <w:pStyle w:val="-1"/>
        <w:ind w:firstLine="420"/>
      </w:pPr>
    </w:p>
    <w:p w:rsidR="0086576D" w:rsidRDefault="00AD2AE7">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（二）当年取得的主要事业成效。</w:t>
      </w:r>
    </w:p>
    <w:p w:rsidR="0086576D" w:rsidRDefault="00AD2AE7">
      <w:pPr>
        <w:autoSpaceDE w:val="0"/>
        <w:autoSpaceDN w:val="0"/>
        <w:adjustRightInd w:val="0"/>
        <w:spacing w:line="520" w:lineRule="exact"/>
        <w:ind w:firstLine="640"/>
        <w:rPr>
          <w:rFonts w:eastAsia="仿宋_GB2312"/>
          <w:sz w:val="32"/>
          <w:szCs w:val="32"/>
        </w:rPr>
      </w:pPr>
      <w:bookmarkStart w:id="4" w:name="YS060102"/>
      <w:r>
        <w:rPr>
          <w:rFonts w:ascii="仿宋" w:eastAsia="仿宋" w:cs="仿宋" w:hint="eastAsia"/>
          <w:sz w:val="32"/>
          <w:szCs w:val="32"/>
        </w:rPr>
        <w:t>202</w:t>
      </w:r>
      <w:r>
        <w:rPr>
          <w:rFonts w:ascii="仿宋" w:eastAsia="仿宋" w:cs="仿宋" w:hint="eastAsia"/>
          <w:sz w:val="32"/>
          <w:szCs w:val="32"/>
        </w:rPr>
        <w:t>4</w:t>
      </w:r>
      <w:r>
        <w:rPr>
          <w:rFonts w:ascii="仿宋" w:eastAsia="仿宋" w:cs="仿宋" w:hint="eastAsia"/>
          <w:sz w:val="32"/>
          <w:szCs w:val="32"/>
        </w:rPr>
        <w:t>年，根据年初工作规划和重点工作安排，围绕县委、县政府的工作部署，单位积极履行职责，强化管理，较好地完成了年度工作目标，同时加强预算收支的管理，建立健全内部管理制度，严格内部管理流程，部门整体支出管理水平得到了提升。</w:t>
      </w:r>
    </w:p>
    <w:p w:rsidR="0086576D" w:rsidRDefault="00AD2AE7">
      <w:pPr>
        <w:snapToGrid w:val="0"/>
        <w:spacing w:line="520" w:lineRule="exact"/>
        <w:ind w:firstLineChars="200" w:firstLine="640"/>
        <w:rPr>
          <w:rFonts w:ascii="黑体" w:eastAsia="黑体" w:hAnsi="黑体"/>
          <w:sz w:val="32"/>
          <w:szCs w:val="32"/>
        </w:rPr>
      </w:pPr>
      <w:r>
        <w:rPr>
          <w:rFonts w:ascii="黑体" w:eastAsia="黑体" w:hAnsi="黑体" w:hint="eastAsia"/>
          <w:sz w:val="32"/>
          <w:szCs w:val="32"/>
        </w:rPr>
        <w:t>二、收入支出预算执行情况分析</w:t>
      </w:r>
    </w:p>
    <w:bookmarkEnd w:id="4"/>
    <w:p w:rsidR="0086576D" w:rsidRDefault="00AD2AE7">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（一）收入支出预算安排情况。</w:t>
      </w:r>
    </w:p>
    <w:p w:rsidR="0086576D" w:rsidRDefault="00AD2AE7">
      <w:pPr>
        <w:snapToGrid w:val="0"/>
        <w:ind w:firstLineChars="200" w:firstLine="643"/>
        <w:outlineLvl w:val="0"/>
        <w:rPr>
          <w:rFonts w:ascii="楷体_GB2312" w:eastAsia="楷体_GB2312" w:hAnsi="仿宋"/>
          <w:b/>
          <w:sz w:val="32"/>
          <w:szCs w:val="32"/>
        </w:rPr>
      </w:pPr>
      <w:r>
        <w:rPr>
          <w:rFonts w:ascii="楷体_GB2312" w:eastAsia="楷体_GB2312" w:hAnsi="仿宋" w:hint="eastAsia"/>
          <w:b/>
          <w:noProof/>
          <w:sz w:val="32"/>
          <w:szCs w:val="32"/>
        </w:rPr>
        <w:drawing>
          <wp:inline distT="0" distB="0" distL="114300" distR="114300">
            <wp:extent cx="5271135" cy="3207385"/>
            <wp:effectExtent l="0" t="0" r="5715" b="12065"/>
            <wp:docPr id="1" name="图片 1" descr="预算收入支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预算收入支出"/>
                    <pic:cNvPicPr>
                      <a:picLocks noChangeAspect="1"/>
                    </pic:cNvPicPr>
                  </pic:nvPicPr>
                  <pic:blipFill>
                    <a:blip r:embed="rId7" cstate="print"/>
                    <a:stretch>
                      <a:fillRect/>
                    </a:stretch>
                  </pic:blipFill>
                  <pic:spPr>
                    <a:xfrm>
                      <a:off x="0" y="0"/>
                      <a:ext cx="5271135" cy="3207385"/>
                    </a:xfrm>
                    <a:prstGeom prst="rect">
                      <a:avLst/>
                    </a:prstGeom>
                    <a:noFill/>
                    <a:ln>
                      <a:noFill/>
                    </a:ln>
                  </pic:spPr>
                </pic:pic>
              </a:graphicData>
            </a:graphic>
          </wp:inline>
        </w:drawing>
      </w:r>
    </w:p>
    <w:p w:rsidR="0086576D" w:rsidRDefault="0086576D">
      <w:pPr>
        <w:snapToGrid w:val="0"/>
        <w:spacing w:line="520" w:lineRule="exact"/>
        <w:ind w:firstLineChars="200" w:firstLine="643"/>
        <w:outlineLvl w:val="0"/>
        <w:rPr>
          <w:rFonts w:ascii="楷体_GB2312" w:eastAsia="楷体_GB2312" w:hAnsi="仿宋"/>
          <w:b/>
          <w:sz w:val="32"/>
          <w:szCs w:val="32"/>
        </w:rPr>
      </w:pPr>
    </w:p>
    <w:p w:rsidR="0086576D" w:rsidRDefault="00AD2AE7">
      <w:pPr>
        <w:snapToGrid w:val="0"/>
        <w:spacing w:line="520" w:lineRule="exact"/>
        <w:ind w:firstLineChars="200" w:firstLine="643"/>
        <w:outlineLvl w:val="0"/>
        <w:rPr>
          <w:rFonts w:ascii="楷体_GB2312" w:eastAsia="楷体_GB2312" w:hAnsi="仿宋"/>
          <w:b/>
          <w:sz w:val="32"/>
          <w:szCs w:val="32"/>
        </w:rPr>
      </w:pPr>
      <w:r>
        <w:rPr>
          <w:rFonts w:ascii="楷体_GB2312" w:eastAsia="楷体_GB2312" w:hAnsi="仿宋" w:hint="eastAsia"/>
          <w:b/>
          <w:sz w:val="32"/>
          <w:szCs w:val="32"/>
        </w:rPr>
        <w:lastRenderedPageBreak/>
        <w:t>（二）收入支出预算执行情况。</w:t>
      </w:r>
    </w:p>
    <w:p w:rsidR="0086576D" w:rsidRDefault="00AD2AE7">
      <w:pPr>
        <w:snapToGrid w:val="0"/>
        <w:ind w:firstLineChars="200" w:firstLine="643"/>
        <w:rPr>
          <w:rFonts w:ascii="仿宋_GB2312" w:eastAsia="仿宋_GB2312" w:hAnsi="仿宋"/>
          <w:b/>
          <w:sz w:val="32"/>
          <w:szCs w:val="32"/>
        </w:rPr>
      </w:pPr>
      <w:r>
        <w:rPr>
          <w:rFonts w:ascii="仿宋_GB2312" w:eastAsia="仿宋_GB2312" w:hAnsi="仿宋" w:hint="eastAsia"/>
          <w:b/>
          <w:noProof/>
          <w:sz w:val="32"/>
          <w:szCs w:val="32"/>
        </w:rPr>
        <w:drawing>
          <wp:inline distT="0" distB="0" distL="114300" distR="114300">
            <wp:extent cx="4914900" cy="2943225"/>
            <wp:effectExtent l="0" t="0" r="0" b="9525"/>
            <wp:docPr id="2" name="图片 3" descr="收入支出安排情况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收入支出安排情况表"/>
                    <pic:cNvPicPr>
                      <a:picLocks noChangeAspect="1"/>
                    </pic:cNvPicPr>
                  </pic:nvPicPr>
                  <pic:blipFill>
                    <a:blip r:embed="rId8" cstate="print"/>
                    <a:stretch>
                      <a:fillRect/>
                    </a:stretch>
                  </pic:blipFill>
                  <pic:spPr>
                    <a:xfrm>
                      <a:off x="0" y="0"/>
                      <a:ext cx="4914900" cy="2943225"/>
                    </a:xfrm>
                    <a:prstGeom prst="rect">
                      <a:avLst/>
                    </a:prstGeom>
                    <a:noFill/>
                    <a:ln>
                      <a:noFill/>
                    </a:ln>
                  </pic:spPr>
                </pic:pic>
              </a:graphicData>
            </a:graphic>
          </wp:inline>
        </w:drawing>
      </w:r>
    </w:p>
    <w:p w:rsidR="0086576D" w:rsidRDefault="0086576D">
      <w:pPr>
        <w:snapToGrid w:val="0"/>
        <w:spacing w:line="520" w:lineRule="exact"/>
        <w:ind w:firstLineChars="200" w:firstLine="643"/>
        <w:rPr>
          <w:rFonts w:ascii="仿宋_GB2312" w:eastAsia="仿宋_GB2312" w:hAnsi="仿宋"/>
          <w:b/>
          <w:sz w:val="32"/>
          <w:szCs w:val="32"/>
        </w:rPr>
      </w:pPr>
    </w:p>
    <w:p w:rsidR="0086576D" w:rsidRDefault="00AD2AE7">
      <w:pPr>
        <w:snapToGrid w:val="0"/>
        <w:spacing w:line="520" w:lineRule="exact"/>
        <w:rPr>
          <w:rFonts w:ascii="仿宋_GB2312" w:eastAsia="仿宋_GB2312" w:hAnsi="仿宋"/>
          <w:b/>
          <w:sz w:val="32"/>
          <w:szCs w:val="32"/>
        </w:rPr>
      </w:pPr>
      <w:r>
        <w:rPr>
          <w:rFonts w:ascii="仿宋_GB2312" w:eastAsia="仿宋_GB2312" w:hAnsi="仿宋" w:hint="eastAsia"/>
          <w:b/>
          <w:sz w:val="32"/>
          <w:szCs w:val="32"/>
        </w:rPr>
        <w:t>1</w:t>
      </w:r>
      <w:r>
        <w:rPr>
          <w:rFonts w:ascii="仿宋_GB2312" w:eastAsia="仿宋_GB2312" w:hAnsi="仿宋" w:hint="eastAsia"/>
          <w:b/>
          <w:sz w:val="32"/>
          <w:szCs w:val="32"/>
        </w:rPr>
        <w:t>．收入支出与预算对比分析。</w:t>
      </w:r>
    </w:p>
    <w:tbl>
      <w:tblPr>
        <w:tblW w:w="8429" w:type="dxa"/>
        <w:tblInd w:w="93" w:type="dxa"/>
        <w:tblLook w:val="04A0"/>
      </w:tblPr>
      <w:tblGrid>
        <w:gridCol w:w="2023"/>
        <w:gridCol w:w="682"/>
        <w:gridCol w:w="1705"/>
        <w:gridCol w:w="1559"/>
        <w:gridCol w:w="1523"/>
        <w:gridCol w:w="937"/>
      </w:tblGrid>
      <w:tr w:rsidR="0086576D">
        <w:trPr>
          <w:trHeight w:val="312"/>
        </w:trPr>
        <w:tc>
          <w:tcPr>
            <w:tcW w:w="2023" w:type="dxa"/>
            <w:vMerge w:val="restart"/>
            <w:tcBorders>
              <w:top w:val="single" w:sz="4" w:space="0" w:color="000000"/>
              <w:left w:val="single" w:sz="4" w:space="0" w:color="000000"/>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指</w:t>
            </w:r>
            <w:r>
              <w:rPr>
                <w:rFonts w:ascii="宋体" w:hAnsi="宋体" w:cs="宋体" w:hint="eastAsia"/>
                <w:color w:val="000000"/>
                <w:szCs w:val="22"/>
              </w:rPr>
              <w:t xml:space="preserve">    </w:t>
            </w:r>
            <w:r>
              <w:rPr>
                <w:rFonts w:ascii="宋体" w:hAnsi="宋体" w:cs="宋体" w:hint="eastAsia"/>
                <w:color w:val="000000"/>
                <w:szCs w:val="22"/>
              </w:rPr>
              <w:t>标</w:t>
            </w:r>
          </w:p>
        </w:tc>
        <w:tc>
          <w:tcPr>
            <w:tcW w:w="682"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行次</w:t>
            </w:r>
          </w:p>
        </w:tc>
        <w:tc>
          <w:tcPr>
            <w:tcW w:w="1705"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本年度</w:t>
            </w:r>
          </w:p>
        </w:tc>
        <w:tc>
          <w:tcPr>
            <w:tcW w:w="1559"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上年度</w:t>
            </w:r>
          </w:p>
        </w:tc>
        <w:tc>
          <w:tcPr>
            <w:tcW w:w="1523"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比上年增减</w:t>
            </w:r>
          </w:p>
        </w:tc>
        <w:tc>
          <w:tcPr>
            <w:tcW w:w="937"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增减％</w:t>
            </w:r>
          </w:p>
        </w:tc>
      </w:tr>
      <w:tr w:rsidR="0086576D">
        <w:trPr>
          <w:trHeight w:val="312"/>
        </w:trPr>
        <w:tc>
          <w:tcPr>
            <w:tcW w:w="2023"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682"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705"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59"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23"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937"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r>
      <w:tr w:rsidR="0086576D">
        <w:trPr>
          <w:trHeight w:val="308"/>
        </w:trPr>
        <w:tc>
          <w:tcPr>
            <w:tcW w:w="2023" w:type="dxa"/>
            <w:tcBorders>
              <w:top w:val="nil"/>
              <w:left w:val="single" w:sz="4" w:space="0" w:color="000000"/>
              <w:bottom w:val="single" w:sz="4" w:space="0" w:color="000000"/>
              <w:right w:val="single" w:sz="4" w:space="0" w:color="000000"/>
              <w:tl2br w:val="nil"/>
              <w:tr2bl w:val="nil"/>
            </w:tcBorders>
            <w:shd w:val="clear" w:color="FFFFFF" w:fill="C0C0C0"/>
            <w:vAlign w:val="center"/>
          </w:tcPr>
          <w:p w:rsidR="0086576D" w:rsidRDefault="00AD2AE7">
            <w:pPr>
              <w:jc w:val="center"/>
              <w:rPr>
                <w:rFonts w:ascii="宋体" w:cs="Arial"/>
                <w:color w:val="000000"/>
                <w:szCs w:val="22"/>
              </w:rPr>
            </w:pPr>
            <w:r>
              <w:rPr>
                <w:rFonts w:ascii="宋体" w:hAnsi="宋体" w:cs="宋体" w:hint="eastAsia"/>
                <w:color w:val="000000"/>
                <w:szCs w:val="22"/>
              </w:rPr>
              <w:t>栏</w:t>
            </w:r>
            <w:r>
              <w:rPr>
                <w:rFonts w:ascii="宋体" w:hAnsi="宋体" w:cs="宋体" w:hint="eastAsia"/>
                <w:color w:val="000000"/>
                <w:szCs w:val="22"/>
              </w:rPr>
              <w:t xml:space="preserve">    </w:t>
            </w:r>
            <w:r>
              <w:rPr>
                <w:rFonts w:ascii="宋体" w:hAnsi="宋体" w:cs="宋体" w:hint="eastAsia"/>
                <w:color w:val="000000"/>
                <w:szCs w:val="22"/>
              </w:rPr>
              <w:t>次</w:t>
            </w:r>
          </w:p>
        </w:tc>
        <w:tc>
          <w:tcPr>
            <w:tcW w:w="682" w:type="dxa"/>
            <w:vMerge/>
            <w:tcBorders>
              <w:top w:val="single" w:sz="4" w:space="0" w:color="000000"/>
              <w:left w:val="nil"/>
              <w:bottom w:val="single" w:sz="4" w:space="0" w:color="000000"/>
              <w:right w:val="single" w:sz="4" w:space="0" w:color="000000"/>
              <w:tl2br w:val="nil"/>
              <w:tr2bl w:val="nil"/>
            </w:tcBorders>
            <w:shd w:val="clear" w:color="auto" w:fill="auto"/>
            <w:vAlign w:val="center"/>
          </w:tcPr>
          <w:p w:rsidR="0086576D" w:rsidRDefault="0086576D">
            <w:pPr>
              <w:rPr>
                <w:rFonts w:ascii="宋体" w:cs="Arial"/>
                <w:color w:val="000000"/>
                <w:szCs w:val="22"/>
              </w:rPr>
            </w:pPr>
          </w:p>
        </w:tc>
        <w:tc>
          <w:tcPr>
            <w:tcW w:w="1705"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1</w:t>
            </w:r>
          </w:p>
        </w:tc>
        <w:tc>
          <w:tcPr>
            <w:tcW w:w="1559"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2</w:t>
            </w:r>
          </w:p>
        </w:tc>
        <w:tc>
          <w:tcPr>
            <w:tcW w:w="1523"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3</w:t>
            </w:r>
          </w:p>
        </w:tc>
        <w:tc>
          <w:tcPr>
            <w:tcW w:w="937"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4</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86576D">
            <w:pPr>
              <w:adjustRightInd w:val="0"/>
              <w:snapToGrid w:val="0"/>
              <w:rPr>
                <w:rFonts w:ascii="Tahoma" w:eastAsia="微软雅黑" w:hAnsi="Tahoma" w:cs="Arial"/>
                <w:color w:val="000000"/>
                <w:szCs w:val="22"/>
              </w:rPr>
            </w:pP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86576D">
            <w:pPr>
              <w:adjustRightInd w:val="0"/>
              <w:snapToGrid w:val="0"/>
              <w:jc w:val="center"/>
              <w:rPr>
                <w:rFonts w:ascii="Tahoma" w:eastAsia="微软雅黑" w:hAnsi="Tahoma" w:cs="Arial"/>
                <w:color w:val="000000"/>
                <w:szCs w:val="22"/>
              </w:rPr>
            </w:pPr>
          </w:p>
        </w:tc>
        <w:tc>
          <w:tcPr>
            <w:tcW w:w="1705"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59"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23"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937"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6.</w:t>
            </w:r>
            <w:r>
              <w:rPr>
                <w:rFonts w:ascii="Tahoma" w:eastAsia="微软雅黑" w:hAnsi="Tahoma" w:cs="Arial" w:hint="eastAsia"/>
                <w:color w:val="000000"/>
                <w:szCs w:val="22"/>
              </w:rPr>
              <w:t>年初预算数</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54</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本年收入合计</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55</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881300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830400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100400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13.75</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本年支出合计</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56</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881300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830400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100400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13.75</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年末结转和结余</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57</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7.</w:t>
            </w:r>
            <w:r>
              <w:rPr>
                <w:rFonts w:ascii="Tahoma" w:eastAsia="微软雅黑" w:hAnsi="Tahoma" w:cs="Arial" w:hint="eastAsia"/>
                <w:color w:val="000000"/>
                <w:szCs w:val="22"/>
              </w:rPr>
              <w:t>调整预算数</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58</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本年收入合计</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59</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1907109.55</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4175049.84</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2267940.29</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-54.32</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本年支出合计</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60</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1907109.55</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4175049.84</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2267940.29</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-54.32</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年末结转和结余</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61</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bl>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）差异原因分析。</w:t>
      </w:r>
      <w:r>
        <w:rPr>
          <w:rFonts w:ascii="仿宋_GB2312" w:eastAsia="仿宋_GB2312" w:hAnsi="仿宋" w:hint="eastAsia"/>
          <w:sz w:val="32"/>
          <w:szCs w:val="32"/>
        </w:rPr>
        <w:t>单位本年度收入支出比预算数减少</w:t>
      </w:r>
      <w:r>
        <w:rPr>
          <w:rFonts w:ascii="仿宋_GB2312" w:eastAsia="仿宋_GB2312" w:hAnsi="仿宋" w:hint="eastAsia"/>
          <w:sz w:val="32"/>
          <w:szCs w:val="32"/>
        </w:rPr>
        <w:t>226.79</w:t>
      </w:r>
      <w:r>
        <w:rPr>
          <w:rFonts w:ascii="仿宋_GB2312" w:eastAsia="仿宋_GB2312" w:hAnsi="仿宋" w:hint="eastAsia"/>
          <w:sz w:val="32"/>
          <w:szCs w:val="32"/>
        </w:rPr>
        <w:t>万元，主要是保护区建设项目减少。</w:t>
      </w:r>
    </w:p>
    <w:p w:rsidR="0086576D" w:rsidRDefault="00AD2AE7">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lastRenderedPageBreak/>
        <w:t>2</w:t>
      </w:r>
      <w:r>
        <w:rPr>
          <w:rFonts w:ascii="仿宋_GB2312" w:eastAsia="仿宋_GB2312" w:hAnsi="仿宋" w:hint="eastAsia"/>
          <w:b/>
          <w:sz w:val="32"/>
          <w:szCs w:val="32"/>
        </w:rPr>
        <w:t>．收入支出结构分析。</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noProof/>
          <w:sz w:val="32"/>
          <w:szCs w:val="32"/>
        </w:rPr>
        <w:drawing>
          <wp:inline distT="0" distB="0" distL="114300" distR="114300">
            <wp:extent cx="5200650" cy="3495675"/>
            <wp:effectExtent l="0" t="0" r="0" b="9525"/>
            <wp:docPr id="3" name="图片 4" descr="收入支出比重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收入支出比重图"/>
                    <pic:cNvPicPr>
                      <a:picLocks noChangeAspect="1"/>
                    </pic:cNvPicPr>
                  </pic:nvPicPr>
                  <pic:blipFill>
                    <a:blip r:embed="rId9" cstate="print"/>
                    <a:stretch>
                      <a:fillRect/>
                    </a:stretch>
                  </pic:blipFill>
                  <pic:spPr>
                    <a:xfrm>
                      <a:off x="0" y="0"/>
                      <a:ext cx="5200650" cy="3495675"/>
                    </a:xfrm>
                    <a:prstGeom prst="rect">
                      <a:avLst/>
                    </a:prstGeom>
                    <a:noFill/>
                    <a:ln>
                      <a:noFill/>
                    </a:ln>
                  </pic:spPr>
                </pic:pic>
              </a:graphicData>
            </a:graphic>
          </wp:inline>
        </w:drawing>
      </w: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）收入支出与上年度对比情况及原因分析</w:t>
      </w:r>
    </w:p>
    <w:p w:rsidR="0086576D" w:rsidRDefault="00AD2AE7" w:rsidP="00A555F7">
      <w:pPr>
        <w:pStyle w:val="-1"/>
        <w:ind w:firstLine="420"/>
        <w:rPr>
          <w:rFonts w:eastAsia="仿宋_GB2312"/>
        </w:rPr>
      </w:pPr>
      <w:r>
        <w:rPr>
          <w:rFonts w:eastAsia="仿宋_GB2312" w:hint="eastAsia"/>
          <w:noProof/>
        </w:rPr>
        <w:drawing>
          <wp:inline distT="0" distB="0" distL="114300" distR="114300">
            <wp:extent cx="5271135" cy="3423920"/>
            <wp:effectExtent l="0" t="0" r="5715" b="5080"/>
            <wp:docPr id="4" name="图片 5" descr="收入支出对比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收入支出对比图"/>
                    <pic:cNvPicPr>
                      <a:picLocks noChangeAspect="1"/>
                    </pic:cNvPicPr>
                  </pic:nvPicPr>
                  <pic:blipFill>
                    <a:blip r:embed="rId10" cstate="print"/>
                    <a:stretch>
                      <a:fillRect/>
                    </a:stretch>
                  </pic:blipFill>
                  <pic:spPr>
                    <a:xfrm>
                      <a:off x="0" y="0"/>
                      <a:ext cx="5271135" cy="3423920"/>
                    </a:xfrm>
                    <a:prstGeom prst="rect">
                      <a:avLst/>
                    </a:prstGeom>
                    <a:noFill/>
                    <a:ln>
                      <a:noFill/>
                    </a:ln>
                  </pic:spPr>
                </pic:pic>
              </a:graphicData>
            </a:graphic>
          </wp:inline>
        </w:drawing>
      </w:r>
    </w:p>
    <w:p w:rsidR="0086576D" w:rsidRDefault="00AD2AE7">
      <w:pPr>
        <w:snapToGrid w:val="0"/>
        <w:spacing w:line="520" w:lineRule="exact"/>
        <w:ind w:firstLineChars="200" w:firstLine="640"/>
        <w:rPr>
          <w:rFonts w:ascii="仿宋_GB2312" w:eastAsia="仿宋_GB2312" w:hAnsi="仿宋"/>
          <w:b/>
          <w:sz w:val="32"/>
          <w:szCs w:val="32"/>
        </w:rPr>
      </w:pPr>
      <w:r>
        <w:rPr>
          <w:rFonts w:ascii="仿宋_GB2312" w:eastAsia="仿宋_GB2312" w:hAnsi="仿宋" w:hint="eastAsia"/>
          <w:sz w:val="32"/>
          <w:szCs w:val="32"/>
        </w:rPr>
        <w:t>2024</w:t>
      </w:r>
      <w:r>
        <w:rPr>
          <w:rFonts w:ascii="仿宋_GB2312" w:eastAsia="仿宋_GB2312" w:hAnsi="仿宋" w:hint="eastAsia"/>
          <w:sz w:val="32"/>
          <w:szCs w:val="32"/>
        </w:rPr>
        <w:t>年度总收入</w:t>
      </w:r>
      <w:r>
        <w:rPr>
          <w:rFonts w:ascii="仿宋_GB2312" w:eastAsia="仿宋_GB2312" w:hAnsi="仿宋" w:hint="eastAsia"/>
          <w:sz w:val="32"/>
          <w:szCs w:val="32"/>
        </w:rPr>
        <w:t>1907109.55</w:t>
      </w:r>
      <w:r>
        <w:rPr>
          <w:rFonts w:ascii="仿宋_GB2312" w:eastAsia="仿宋_GB2312" w:hAnsi="仿宋" w:hint="eastAsia"/>
          <w:sz w:val="32"/>
          <w:szCs w:val="32"/>
        </w:rPr>
        <w:t>元，</w:t>
      </w:r>
      <w:r>
        <w:rPr>
          <w:rFonts w:ascii="仿宋_GB2312" w:eastAsia="仿宋_GB2312" w:hAnsi="仿宋" w:hint="eastAsia"/>
          <w:sz w:val="32"/>
          <w:szCs w:val="32"/>
        </w:rPr>
        <w:t>2023</w:t>
      </w:r>
      <w:r>
        <w:rPr>
          <w:rFonts w:ascii="仿宋_GB2312" w:eastAsia="仿宋_GB2312" w:hAnsi="仿宋" w:hint="eastAsia"/>
          <w:sz w:val="32"/>
          <w:szCs w:val="32"/>
        </w:rPr>
        <w:t>年度总收入</w:t>
      </w:r>
      <w:r>
        <w:rPr>
          <w:rFonts w:ascii="仿宋_GB2312" w:eastAsia="仿宋_GB2312" w:hAnsi="仿宋" w:hint="eastAsia"/>
          <w:sz w:val="32"/>
          <w:szCs w:val="32"/>
        </w:rPr>
        <w:t>4175049.84</w:t>
      </w:r>
      <w:r>
        <w:rPr>
          <w:rFonts w:ascii="仿宋_GB2312" w:eastAsia="仿宋_GB2312" w:hAnsi="仿宋" w:hint="eastAsia"/>
          <w:sz w:val="32"/>
          <w:szCs w:val="32"/>
        </w:rPr>
        <w:t>，相比减少了</w:t>
      </w:r>
      <w:r>
        <w:rPr>
          <w:rFonts w:ascii="仿宋_GB2312" w:eastAsia="仿宋_GB2312" w:hAnsi="仿宋" w:hint="eastAsia"/>
          <w:sz w:val="32"/>
          <w:szCs w:val="32"/>
        </w:rPr>
        <w:t>2267940.29</w:t>
      </w:r>
      <w:r>
        <w:rPr>
          <w:rFonts w:ascii="仿宋_GB2312" w:eastAsia="仿宋_GB2312" w:hAnsi="仿宋" w:hint="eastAsia"/>
          <w:sz w:val="32"/>
          <w:szCs w:val="32"/>
        </w:rPr>
        <w:t>元。主要原因是单位本年建设任务减少，项目减少。</w:t>
      </w:r>
    </w:p>
    <w:p w:rsidR="0086576D" w:rsidRDefault="00AD2AE7">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lastRenderedPageBreak/>
        <w:t>3</w:t>
      </w:r>
      <w:r>
        <w:rPr>
          <w:rFonts w:ascii="仿宋_GB2312" w:eastAsia="仿宋_GB2312" w:hAnsi="仿宋" w:hint="eastAsia"/>
          <w:b/>
          <w:sz w:val="32"/>
          <w:szCs w:val="32"/>
        </w:rPr>
        <w:t>．支出按经济分类科目分析。</w:t>
      </w:r>
    </w:p>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）“三公”经费支出情况</w:t>
      </w:r>
    </w:p>
    <w:tbl>
      <w:tblPr>
        <w:tblW w:w="8429" w:type="dxa"/>
        <w:tblInd w:w="93" w:type="dxa"/>
        <w:tblLook w:val="04A0"/>
      </w:tblPr>
      <w:tblGrid>
        <w:gridCol w:w="2023"/>
        <w:gridCol w:w="682"/>
        <w:gridCol w:w="1705"/>
        <w:gridCol w:w="1559"/>
        <w:gridCol w:w="1523"/>
        <w:gridCol w:w="937"/>
      </w:tblGrid>
      <w:tr w:rsidR="0086576D">
        <w:trPr>
          <w:trHeight w:val="312"/>
        </w:trPr>
        <w:tc>
          <w:tcPr>
            <w:tcW w:w="2023" w:type="dxa"/>
            <w:vMerge w:val="restart"/>
            <w:tcBorders>
              <w:top w:val="single" w:sz="4" w:space="0" w:color="000000"/>
              <w:left w:val="single" w:sz="4" w:space="0" w:color="000000"/>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指</w:t>
            </w:r>
            <w:r>
              <w:rPr>
                <w:rFonts w:ascii="宋体" w:hAnsi="宋体" w:cs="宋体" w:hint="eastAsia"/>
                <w:color w:val="000000"/>
                <w:szCs w:val="22"/>
              </w:rPr>
              <w:t xml:space="preserve">    </w:t>
            </w:r>
            <w:r>
              <w:rPr>
                <w:rFonts w:ascii="宋体" w:hAnsi="宋体" w:cs="宋体" w:hint="eastAsia"/>
                <w:color w:val="000000"/>
                <w:szCs w:val="22"/>
              </w:rPr>
              <w:t>标</w:t>
            </w:r>
          </w:p>
        </w:tc>
        <w:tc>
          <w:tcPr>
            <w:tcW w:w="682"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行次</w:t>
            </w:r>
          </w:p>
        </w:tc>
        <w:tc>
          <w:tcPr>
            <w:tcW w:w="1705"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本年度</w:t>
            </w:r>
          </w:p>
        </w:tc>
        <w:tc>
          <w:tcPr>
            <w:tcW w:w="1559"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上年度</w:t>
            </w:r>
          </w:p>
        </w:tc>
        <w:tc>
          <w:tcPr>
            <w:tcW w:w="1523"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比上年增减</w:t>
            </w:r>
          </w:p>
        </w:tc>
        <w:tc>
          <w:tcPr>
            <w:tcW w:w="937"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增减％</w:t>
            </w:r>
          </w:p>
        </w:tc>
      </w:tr>
      <w:tr w:rsidR="0086576D">
        <w:trPr>
          <w:trHeight w:val="312"/>
        </w:trPr>
        <w:tc>
          <w:tcPr>
            <w:tcW w:w="2023"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682"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705"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59"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23"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937"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r>
      <w:tr w:rsidR="0086576D">
        <w:trPr>
          <w:trHeight w:val="308"/>
        </w:trPr>
        <w:tc>
          <w:tcPr>
            <w:tcW w:w="2023" w:type="dxa"/>
            <w:tcBorders>
              <w:top w:val="nil"/>
              <w:left w:val="single" w:sz="4" w:space="0" w:color="000000"/>
              <w:bottom w:val="single" w:sz="4" w:space="0" w:color="000000"/>
              <w:right w:val="single" w:sz="4" w:space="0" w:color="000000"/>
              <w:tl2br w:val="nil"/>
              <w:tr2bl w:val="nil"/>
            </w:tcBorders>
            <w:shd w:val="clear" w:color="FFFFFF" w:fill="C0C0C0"/>
            <w:vAlign w:val="center"/>
          </w:tcPr>
          <w:p w:rsidR="0086576D" w:rsidRDefault="00AD2AE7">
            <w:pPr>
              <w:jc w:val="center"/>
              <w:rPr>
                <w:rFonts w:ascii="宋体" w:cs="Arial"/>
                <w:color w:val="000000"/>
                <w:szCs w:val="22"/>
              </w:rPr>
            </w:pPr>
            <w:r>
              <w:rPr>
                <w:rFonts w:ascii="宋体" w:hAnsi="宋体" w:cs="宋体" w:hint="eastAsia"/>
                <w:color w:val="000000"/>
                <w:szCs w:val="22"/>
              </w:rPr>
              <w:t>栏</w:t>
            </w:r>
            <w:r>
              <w:rPr>
                <w:rFonts w:ascii="宋体" w:hAnsi="宋体" w:cs="宋体" w:hint="eastAsia"/>
                <w:color w:val="000000"/>
                <w:szCs w:val="22"/>
              </w:rPr>
              <w:t xml:space="preserve">    </w:t>
            </w:r>
            <w:r>
              <w:rPr>
                <w:rFonts w:ascii="宋体" w:hAnsi="宋体" w:cs="宋体" w:hint="eastAsia"/>
                <w:color w:val="000000"/>
                <w:szCs w:val="22"/>
              </w:rPr>
              <w:t>次</w:t>
            </w:r>
          </w:p>
        </w:tc>
        <w:tc>
          <w:tcPr>
            <w:tcW w:w="682" w:type="dxa"/>
            <w:vMerge/>
            <w:tcBorders>
              <w:top w:val="single" w:sz="4" w:space="0" w:color="000000"/>
              <w:left w:val="nil"/>
              <w:bottom w:val="single" w:sz="4" w:space="0" w:color="000000"/>
              <w:right w:val="single" w:sz="4" w:space="0" w:color="000000"/>
              <w:tl2br w:val="nil"/>
              <w:tr2bl w:val="nil"/>
            </w:tcBorders>
            <w:shd w:val="clear" w:color="auto" w:fill="auto"/>
            <w:vAlign w:val="center"/>
          </w:tcPr>
          <w:p w:rsidR="0086576D" w:rsidRDefault="0086576D">
            <w:pPr>
              <w:rPr>
                <w:rFonts w:ascii="宋体" w:cs="Arial"/>
                <w:color w:val="000000"/>
                <w:szCs w:val="22"/>
              </w:rPr>
            </w:pPr>
          </w:p>
        </w:tc>
        <w:tc>
          <w:tcPr>
            <w:tcW w:w="1705"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1</w:t>
            </w:r>
          </w:p>
        </w:tc>
        <w:tc>
          <w:tcPr>
            <w:tcW w:w="1559"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2</w:t>
            </w:r>
          </w:p>
        </w:tc>
        <w:tc>
          <w:tcPr>
            <w:tcW w:w="1523"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3</w:t>
            </w:r>
          </w:p>
        </w:tc>
        <w:tc>
          <w:tcPr>
            <w:tcW w:w="937"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4</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86576D">
            <w:pPr>
              <w:adjustRightInd w:val="0"/>
              <w:snapToGrid w:val="0"/>
              <w:rPr>
                <w:rFonts w:ascii="Tahoma" w:eastAsia="微软雅黑" w:hAnsi="Tahoma" w:cs="Arial"/>
                <w:color w:val="000000"/>
                <w:szCs w:val="22"/>
              </w:rPr>
            </w:pP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86576D">
            <w:pPr>
              <w:adjustRightInd w:val="0"/>
              <w:snapToGrid w:val="0"/>
              <w:jc w:val="center"/>
              <w:rPr>
                <w:rFonts w:ascii="Tahoma" w:eastAsia="微软雅黑" w:hAnsi="Tahoma" w:cs="Arial"/>
                <w:color w:val="000000"/>
                <w:szCs w:val="22"/>
              </w:rPr>
            </w:pPr>
          </w:p>
        </w:tc>
        <w:tc>
          <w:tcPr>
            <w:tcW w:w="1705"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59"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23"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937"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2.</w:t>
            </w:r>
            <w:r>
              <w:rPr>
                <w:rFonts w:ascii="Tahoma" w:eastAsia="微软雅黑" w:hAnsi="Tahoma" w:cs="Arial" w:hint="eastAsia"/>
                <w:color w:val="000000"/>
                <w:szCs w:val="22"/>
              </w:rPr>
              <w:t>“三公”经费支出</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45</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其中：因公出国（境）费</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46</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公务用车购置及运行维护费</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47</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其中：公务用车购置费</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48</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公务用车运行维护费</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49</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公务接待费</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50</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r>
    </w:tbl>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）会议费</w:t>
      </w:r>
      <w:r>
        <w:rPr>
          <w:rFonts w:ascii="仿宋_GB2312" w:eastAsia="仿宋_GB2312" w:hAnsi="仿宋" w:hint="eastAsia"/>
          <w:sz w:val="32"/>
          <w:szCs w:val="32"/>
        </w:rPr>
        <w:t>、培训</w:t>
      </w:r>
      <w:r>
        <w:rPr>
          <w:rFonts w:ascii="仿宋_GB2312" w:eastAsia="仿宋_GB2312" w:hAnsi="仿宋" w:hint="eastAsia"/>
          <w:sz w:val="32"/>
          <w:szCs w:val="32"/>
        </w:rPr>
        <w:t>支出情况</w:t>
      </w:r>
    </w:p>
    <w:tbl>
      <w:tblPr>
        <w:tblW w:w="8429" w:type="dxa"/>
        <w:tblInd w:w="93" w:type="dxa"/>
        <w:tblLook w:val="04A0"/>
      </w:tblPr>
      <w:tblGrid>
        <w:gridCol w:w="2023"/>
        <w:gridCol w:w="682"/>
        <w:gridCol w:w="1705"/>
        <w:gridCol w:w="1559"/>
        <w:gridCol w:w="1523"/>
        <w:gridCol w:w="937"/>
      </w:tblGrid>
      <w:tr w:rsidR="0086576D">
        <w:trPr>
          <w:trHeight w:val="312"/>
        </w:trPr>
        <w:tc>
          <w:tcPr>
            <w:tcW w:w="2023" w:type="dxa"/>
            <w:vMerge w:val="restart"/>
            <w:tcBorders>
              <w:top w:val="single" w:sz="4" w:space="0" w:color="000000"/>
              <w:left w:val="single" w:sz="4" w:space="0" w:color="000000"/>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指</w:t>
            </w:r>
            <w:r>
              <w:rPr>
                <w:rFonts w:ascii="宋体" w:hAnsi="宋体" w:cs="宋体" w:hint="eastAsia"/>
                <w:color w:val="000000"/>
                <w:szCs w:val="22"/>
              </w:rPr>
              <w:t xml:space="preserve">    </w:t>
            </w:r>
            <w:r>
              <w:rPr>
                <w:rFonts w:ascii="宋体" w:hAnsi="宋体" w:cs="宋体" w:hint="eastAsia"/>
                <w:color w:val="000000"/>
                <w:szCs w:val="22"/>
              </w:rPr>
              <w:t>标</w:t>
            </w:r>
          </w:p>
        </w:tc>
        <w:tc>
          <w:tcPr>
            <w:tcW w:w="682"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行次</w:t>
            </w:r>
          </w:p>
        </w:tc>
        <w:tc>
          <w:tcPr>
            <w:tcW w:w="1705"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本年度</w:t>
            </w:r>
          </w:p>
        </w:tc>
        <w:tc>
          <w:tcPr>
            <w:tcW w:w="1559"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上年度</w:t>
            </w:r>
          </w:p>
        </w:tc>
        <w:tc>
          <w:tcPr>
            <w:tcW w:w="1523"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比上年增减</w:t>
            </w:r>
          </w:p>
        </w:tc>
        <w:tc>
          <w:tcPr>
            <w:tcW w:w="937"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增减％</w:t>
            </w:r>
          </w:p>
        </w:tc>
      </w:tr>
      <w:tr w:rsidR="0086576D">
        <w:trPr>
          <w:trHeight w:val="312"/>
        </w:trPr>
        <w:tc>
          <w:tcPr>
            <w:tcW w:w="2023"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682"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705"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59"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23"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937"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r>
      <w:tr w:rsidR="0086576D">
        <w:trPr>
          <w:trHeight w:val="308"/>
        </w:trPr>
        <w:tc>
          <w:tcPr>
            <w:tcW w:w="2023" w:type="dxa"/>
            <w:tcBorders>
              <w:top w:val="nil"/>
              <w:left w:val="single" w:sz="4" w:space="0" w:color="000000"/>
              <w:bottom w:val="single" w:sz="4" w:space="0" w:color="000000"/>
              <w:right w:val="single" w:sz="4" w:space="0" w:color="000000"/>
              <w:tl2br w:val="nil"/>
              <w:tr2bl w:val="nil"/>
            </w:tcBorders>
            <w:shd w:val="clear" w:color="FFFFFF" w:fill="C0C0C0"/>
            <w:vAlign w:val="center"/>
          </w:tcPr>
          <w:p w:rsidR="0086576D" w:rsidRDefault="00AD2AE7">
            <w:pPr>
              <w:jc w:val="center"/>
              <w:rPr>
                <w:rFonts w:ascii="宋体" w:cs="Arial"/>
                <w:color w:val="000000"/>
                <w:szCs w:val="22"/>
              </w:rPr>
            </w:pPr>
            <w:r>
              <w:rPr>
                <w:rFonts w:ascii="宋体" w:hAnsi="宋体" w:cs="宋体" w:hint="eastAsia"/>
                <w:color w:val="000000"/>
                <w:szCs w:val="22"/>
              </w:rPr>
              <w:t>栏</w:t>
            </w:r>
            <w:r>
              <w:rPr>
                <w:rFonts w:ascii="宋体" w:hAnsi="宋体" w:cs="宋体" w:hint="eastAsia"/>
                <w:color w:val="000000"/>
                <w:szCs w:val="22"/>
              </w:rPr>
              <w:t xml:space="preserve">    </w:t>
            </w:r>
            <w:r>
              <w:rPr>
                <w:rFonts w:ascii="宋体" w:hAnsi="宋体" w:cs="宋体" w:hint="eastAsia"/>
                <w:color w:val="000000"/>
                <w:szCs w:val="22"/>
              </w:rPr>
              <w:t>次</w:t>
            </w:r>
          </w:p>
        </w:tc>
        <w:tc>
          <w:tcPr>
            <w:tcW w:w="682" w:type="dxa"/>
            <w:vMerge/>
            <w:tcBorders>
              <w:top w:val="single" w:sz="4" w:space="0" w:color="000000"/>
              <w:left w:val="nil"/>
              <w:bottom w:val="single" w:sz="4" w:space="0" w:color="000000"/>
              <w:right w:val="single" w:sz="4" w:space="0" w:color="000000"/>
              <w:tl2br w:val="nil"/>
              <w:tr2bl w:val="nil"/>
            </w:tcBorders>
            <w:shd w:val="clear" w:color="auto" w:fill="auto"/>
            <w:vAlign w:val="center"/>
          </w:tcPr>
          <w:p w:rsidR="0086576D" w:rsidRDefault="0086576D">
            <w:pPr>
              <w:rPr>
                <w:rFonts w:ascii="宋体" w:cs="Arial"/>
                <w:color w:val="000000"/>
                <w:szCs w:val="22"/>
              </w:rPr>
            </w:pPr>
          </w:p>
        </w:tc>
        <w:tc>
          <w:tcPr>
            <w:tcW w:w="1705"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1</w:t>
            </w:r>
          </w:p>
        </w:tc>
        <w:tc>
          <w:tcPr>
            <w:tcW w:w="1559"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2</w:t>
            </w:r>
          </w:p>
        </w:tc>
        <w:tc>
          <w:tcPr>
            <w:tcW w:w="1523"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3</w:t>
            </w:r>
          </w:p>
        </w:tc>
        <w:tc>
          <w:tcPr>
            <w:tcW w:w="937"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4</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86576D">
            <w:pPr>
              <w:adjustRightInd w:val="0"/>
              <w:snapToGrid w:val="0"/>
              <w:rPr>
                <w:rFonts w:ascii="Tahoma" w:eastAsia="微软雅黑" w:hAnsi="Tahoma" w:cs="Arial"/>
                <w:color w:val="000000"/>
                <w:szCs w:val="22"/>
              </w:rPr>
            </w:pP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86576D">
            <w:pPr>
              <w:adjustRightInd w:val="0"/>
              <w:snapToGrid w:val="0"/>
              <w:jc w:val="center"/>
              <w:rPr>
                <w:rFonts w:ascii="Tahoma" w:eastAsia="微软雅黑" w:hAnsi="Tahoma" w:cs="Arial"/>
                <w:color w:val="000000"/>
                <w:szCs w:val="22"/>
              </w:rPr>
            </w:pPr>
          </w:p>
        </w:tc>
        <w:tc>
          <w:tcPr>
            <w:tcW w:w="1705"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59"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23"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937"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3.</w:t>
            </w:r>
            <w:r>
              <w:rPr>
                <w:rFonts w:ascii="Tahoma" w:eastAsia="微软雅黑" w:hAnsi="Tahoma" w:cs="Arial" w:hint="eastAsia"/>
                <w:color w:val="000000"/>
                <w:szCs w:val="22"/>
              </w:rPr>
              <w:t>培训费</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51</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1882</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1882</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4.</w:t>
            </w:r>
            <w:r>
              <w:rPr>
                <w:rFonts w:ascii="Tahoma" w:eastAsia="微软雅黑" w:hAnsi="Tahoma" w:cs="Arial" w:hint="eastAsia"/>
                <w:color w:val="000000"/>
                <w:szCs w:val="22"/>
              </w:rPr>
              <w:t>会议费</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52</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r>
    </w:tbl>
    <w:p w:rsidR="0086576D" w:rsidRDefault="0086576D">
      <w:pPr>
        <w:snapToGrid w:val="0"/>
        <w:spacing w:line="520" w:lineRule="exact"/>
        <w:ind w:firstLineChars="200" w:firstLine="640"/>
        <w:rPr>
          <w:rFonts w:ascii="仿宋_GB2312" w:eastAsia="仿宋_GB2312" w:hAnsi="仿宋"/>
          <w:sz w:val="32"/>
          <w:szCs w:val="32"/>
        </w:rPr>
      </w:pPr>
    </w:p>
    <w:p w:rsidR="0086576D" w:rsidRDefault="00AD2AE7">
      <w:pPr>
        <w:numPr>
          <w:ilvl w:val="0"/>
          <w:numId w:val="1"/>
        </w:numPr>
        <w:snapToGrid w:val="0"/>
        <w:spacing w:line="520" w:lineRule="exact"/>
        <w:rPr>
          <w:rFonts w:ascii="仿宋_GB2312" w:eastAsia="仿宋_GB2312" w:hAnsi="仿宋"/>
          <w:sz w:val="32"/>
          <w:szCs w:val="32"/>
        </w:rPr>
      </w:pPr>
      <w:r>
        <w:rPr>
          <w:rFonts w:ascii="仿宋_GB2312" w:eastAsia="仿宋_GB2312" w:hAnsi="仿宋" w:hint="eastAsia"/>
          <w:sz w:val="32"/>
          <w:szCs w:val="32"/>
        </w:rPr>
        <w:t>差旅</w:t>
      </w:r>
      <w:r>
        <w:rPr>
          <w:rFonts w:ascii="仿宋_GB2312" w:eastAsia="仿宋_GB2312" w:hAnsi="仿宋" w:hint="eastAsia"/>
          <w:sz w:val="32"/>
          <w:szCs w:val="32"/>
        </w:rPr>
        <w:t>费支</w:t>
      </w:r>
      <w:r>
        <w:rPr>
          <w:rFonts w:ascii="仿宋_GB2312" w:eastAsia="仿宋_GB2312" w:hAnsi="仿宋" w:hint="eastAsia"/>
          <w:sz w:val="32"/>
          <w:szCs w:val="32"/>
        </w:rPr>
        <w:t>出情况：可进行上下年对比，人均支出情况分析</w:t>
      </w:r>
    </w:p>
    <w:tbl>
      <w:tblPr>
        <w:tblW w:w="8429" w:type="dxa"/>
        <w:tblInd w:w="93" w:type="dxa"/>
        <w:tblLook w:val="04A0"/>
      </w:tblPr>
      <w:tblGrid>
        <w:gridCol w:w="2023"/>
        <w:gridCol w:w="682"/>
        <w:gridCol w:w="1705"/>
        <w:gridCol w:w="1559"/>
        <w:gridCol w:w="1523"/>
        <w:gridCol w:w="937"/>
      </w:tblGrid>
      <w:tr w:rsidR="0086576D">
        <w:trPr>
          <w:trHeight w:val="312"/>
        </w:trPr>
        <w:tc>
          <w:tcPr>
            <w:tcW w:w="2023" w:type="dxa"/>
            <w:vMerge w:val="restart"/>
            <w:tcBorders>
              <w:top w:val="single" w:sz="4" w:space="0" w:color="000000"/>
              <w:left w:val="single" w:sz="4" w:space="0" w:color="000000"/>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指</w:t>
            </w:r>
            <w:r>
              <w:rPr>
                <w:rFonts w:ascii="宋体" w:hAnsi="宋体" w:cs="宋体" w:hint="eastAsia"/>
                <w:color w:val="000000"/>
                <w:szCs w:val="22"/>
              </w:rPr>
              <w:t xml:space="preserve">    </w:t>
            </w:r>
            <w:r>
              <w:rPr>
                <w:rFonts w:ascii="宋体" w:hAnsi="宋体" w:cs="宋体" w:hint="eastAsia"/>
                <w:color w:val="000000"/>
                <w:szCs w:val="22"/>
              </w:rPr>
              <w:t>标</w:t>
            </w:r>
          </w:p>
        </w:tc>
        <w:tc>
          <w:tcPr>
            <w:tcW w:w="682"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行次</w:t>
            </w:r>
          </w:p>
        </w:tc>
        <w:tc>
          <w:tcPr>
            <w:tcW w:w="1705"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本年度</w:t>
            </w:r>
          </w:p>
        </w:tc>
        <w:tc>
          <w:tcPr>
            <w:tcW w:w="1559"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上年度</w:t>
            </w:r>
          </w:p>
        </w:tc>
        <w:tc>
          <w:tcPr>
            <w:tcW w:w="1523"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比上年增减</w:t>
            </w:r>
          </w:p>
        </w:tc>
        <w:tc>
          <w:tcPr>
            <w:tcW w:w="937"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增减％</w:t>
            </w:r>
          </w:p>
        </w:tc>
      </w:tr>
      <w:tr w:rsidR="0086576D">
        <w:trPr>
          <w:trHeight w:val="312"/>
        </w:trPr>
        <w:tc>
          <w:tcPr>
            <w:tcW w:w="2023"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682"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705"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59"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23"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937"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r>
      <w:tr w:rsidR="0086576D">
        <w:trPr>
          <w:trHeight w:val="308"/>
        </w:trPr>
        <w:tc>
          <w:tcPr>
            <w:tcW w:w="2023" w:type="dxa"/>
            <w:tcBorders>
              <w:top w:val="nil"/>
              <w:left w:val="single" w:sz="4" w:space="0" w:color="000000"/>
              <w:bottom w:val="single" w:sz="4" w:space="0" w:color="000000"/>
              <w:right w:val="single" w:sz="4" w:space="0" w:color="000000"/>
              <w:tl2br w:val="nil"/>
              <w:tr2bl w:val="nil"/>
            </w:tcBorders>
            <w:shd w:val="clear" w:color="FFFFFF" w:fill="C0C0C0"/>
            <w:vAlign w:val="center"/>
          </w:tcPr>
          <w:p w:rsidR="0086576D" w:rsidRDefault="00AD2AE7">
            <w:pPr>
              <w:jc w:val="center"/>
              <w:rPr>
                <w:rFonts w:ascii="宋体" w:cs="Arial"/>
                <w:color w:val="000000"/>
                <w:szCs w:val="22"/>
              </w:rPr>
            </w:pPr>
            <w:r>
              <w:rPr>
                <w:rFonts w:ascii="宋体" w:hAnsi="宋体" w:cs="宋体" w:hint="eastAsia"/>
                <w:color w:val="000000"/>
                <w:szCs w:val="22"/>
              </w:rPr>
              <w:t>栏</w:t>
            </w:r>
            <w:r>
              <w:rPr>
                <w:rFonts w:ascii="宋体" w:hAnsi="宋体" w:cs="宋体" w:hint="eastAsia"/>
                <w:color w:val="000000"/>
                <w:szCs w:val="22"/>
              </w:rPr>
              <w:t xml:space="preserve">    </w:t>
            </w:r>
            <w:r>
              <w:rPr>
                <w:rFonts w:ascii="宋体" w:hAnsi="宋体" w:cs="宋体" w:hint="eastAsia"/>
                <w:color w:val="000000"/>
                <w:szCs w:val="22"/>
              </w:rPr>
              <w:t>次</w:t>
            </w:r>
          </w:p>
        </w:tc>
        <w:tc>
          <w:tcPr>
            <w:tcW w:w="682" w:type="dxa"/>
            <w:vMerge/>
            <w:tcBorders>
              <w:top w:val="single" w:sz="4" w:space="0" w:color="000000"/>
              <w:left w:val="nil"/>
              <w:bottom w:val="single" w:sz="4" w:space="0" w:color="000000"/>
              <w:right w:val="single" w:sz="4" w:space="0" w:color="000000"/>
              <w:tl2br w:val="nil"/>
              <w:tr2bl w:val="nil"/>
            </w:tcBorders>
            <w:shd w:val="clear" w:color="auto" w:fill="auto"/>
            <w:vAlign w:val="center"/>
          </w:tcPr>
          <w:p w:rsidR="0086576D" w:rsidRDefault="0086576D">
            <w:pPr>
              <w:rPr>
                <w:rFonts w:ascii="宋体" w:cs="Arial"/>
                <w:color w:val="000000"/>
                <w:szCs w:val="22"/>
              </w:rPr>
            </w:pPr>
          </w:p>
        </w:tc>
        <w:tc>
          <w:tcPr>
            <w:tcW w:w="1705"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1</w:t>
            </w:r>
          </w:p>
        </w:tc>
        <w:tc>
          <w:tcPr>
            <w:tcW w:w="1559"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2</w:t>
            </w:r>
          </w:p>
        </w:tc>
        <w:tc>
          <w:tcPr>
            <w:tcW w:w="1523"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3</w:t>
            </w:r>
          </w:p>
        </w:tc>
        <w:tc>
          <w:tcPr>
            <w:tcW w:w="937"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4</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86576D">
            <w:pPr>
              <w:adjustRightInd w:val="0"/>
              <w:snapToGrid w:val="0"/>
              <w:rPr>
                <w:rFonts w:ascii="Tahoma" w:eastAsia="微软雅黑" w:hAnsi="Tahoma" w:cs="Arial"/>
                <w:color w:val="000000"/>
                <w:szCs w:val="22"/>
              </w:rPr>
            </w:pP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86576D">
            <w:pPr>
              <w:adjustRightInd w:val="0"/>
              <w:snapToGrid w:val="0"/>
              <w:jc w:val="center"/>
              <w:rPr>
                <w:rFonts w:ascii="Tahoma" w:eastAsia="微软雅黑" w:hAnsi="Tahoma" w:cs="Arial"/>
                <w:color w:val="000000"/>
                <w:szCs w:val="22"/>
              </w:rPr>
            </w:pPr>
          </w:p>
        </w:tc>
        <w:tc>
          <w:tcPr>
            <w:tcW w:w="1705"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59"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23"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937"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5.</w:t>
            </w:r>
            <w:r>
              <w:rPr>
                <w:rFonts w:ascii="Tahoma" w:eastAsia="微软雅黑" w:hAnsi="Tahoma" w:cs="Arial" w:hint="eastAsia"/>
                <w:color w:val="000000"/>
                <w:szCs w:val="22"/>
              </w:rPr>
              <w:t>差旅费</w:t>
            </w:r>
          </w:p>
        </w:tc>
        <w:tc>
          <w:tcPr>
            <w:tcW w:w="682"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w:t>
            </w:r>
            <w:r>
              <w:rPr>
                <w:rFonts w:ascii="Tahoma" w:eastAsia="微软雅黑" w:hAnsi="Tahoma" w:cs="Arial" w:hint="eastAsia"/>
                <w:color w:val="000000"/>
                <w:szCs w:val="22"/>
              </w:rPr>
              <w:t>4</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116230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278156</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161926</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-58.21</w:t>
            </w:r>
          </w:p>
        </w:tc>
      </w:tr>
    </w:tbl>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2024</w:t>
      </w:r>
      <w:r>
        <w:rPr>
          <w:rFonts w:ascii="仿宋_GB2312" w:eastAsia="仿宋_GB2312" w:hAnsi="仿宋" w:hint="eastAsia"/>
          <w:sz w:val="32"/>
          <w:szCs w:val="32"/>
        </w:rPr>
        <w:t>年度差旅费总支出</w:t>
      </w:r>
      <w:r>
        <w:rPr>
          <w:rFonts w:ascii="仿宋_GB2312" w:eastAsia="仿宋_GB2312" w:hAnsi="仿宋" w:hint="eastAsia"/>
          <w:sz w:val="32"/>
          <w:szCs w:val="32"/>
        </w:rPr>
        <w:t>116230</w:t>
      </w:r>
      <w:r>
        <w:rPr>
          <w:rFonts w:ascii="仿宋_GB2312" w:eastAsia="仿宋_GB2312" w:hAnsi="仿宋" w:hint="eastAsia"/>
          <w:sz w:val="32"/>
          <w:szCs w:val="32"/>
        </w:rPr>
        <w:t>元</w:t>
      </w:r>
      <w:r>
        <w:rPr>
          <w:rFonts w:ascii="仿宋_GB2312" w:eastAsia="仿宋_GB2312" w:hAnsi="仿宋" w:hint="eastAsia"/>
          <w:sz w:val="32"/>
          <w:szCs w:val="32"/>
        </w:rPr>
        <w:t>，</w:t>
      </w:r>
      <w:r>
        <w:rPr>
          <w:rFonts w:ascii="仿宋_GB2312" w:eastAsia="仿宋_GB2312" w:hAnsi="仿宋" w:hint="eastAsia"/>
          <w:sz w:val="32"/>
          <w:szCs w:val="32"/>
        </w:rPr>
        <w:t>2023</w:t>
      </w:r>
      <w:r>
        <w:rPr>
          <w:rFonts w:ascii="仿宋_GB2312" w:eastAsia="仿宋_GB2312" w:hAnsi="仿宋" w:hint="eastAsia"/>
          <w:sz w:val="32"/>
          <w:szCs w:val="32"/>
        </w:rPr>
        <w:t>年度总收入</w:t>
      </w:r>
      <w:r>
        <w:rPr>
          <w:rFonts w:ascii="仿宋_GB2312" w:eastAsia="仿宋_GB2312" w:hAnsi="仿宋" w:hint="eastAsia"/>
          <w:sz w:val="32"/>
          <w:szCs w:val="32"/>
        </w:rPr>
        <w:lastRenderedPageBreak/>
        <w:t>278156</w:t>
      </w:r>
      <w:r>
        <w:rPr>
          <w:rFonts w:ascii="仿宋_GB2312" w:eastAsia="仿宋_GB2312" w:hAnsi="仿宋" w:hint="eastAsia"/>
          <w:sz w:val="32"/>
          <w:szCs w:val="32"/>
        </w:rPr>
        <w:t>，相比减少了</w:t>
      </w:r>
      <w:r>
        <w:rPr>
          <w:rFonts w:ascii="仿宋_GB2312" w:eastAsia="仿宋_GB2312" w:hAnsi="仿宋" w:hint="eastAsia"/>
          <w:sz w:val="32"/>
          <w:szCs w:val="32"/>
        </w:rPr>
        <w:t>161926</w:t>
      </w:r>
      <w:r>
        <w:rPr>
          <w:rFonts w:ascii="仿宋_GB2312" w:eastAsia="仿宋_GB2312" w:hAnsi="仿宋" w:hint="eastAsia"/>
          <w:sz w:val="32"/>
          <w:szCs w:val="32"/>
        </w:rPr>
        <w:t>元。主要原因是单位本级和上级工作任务加重，项目增加。</w:t>
      </w:r>
    </w:p>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w:t>
      </w:r>
      <w:r>
        <w:rPr>
          <w:rFonts w:ascii="仿宋_GB2312" w:eastAsia="仿宋_GB2312" w:hAnsi="仿宋" w:hint="eastAsia"/>
          <w:sz w:val="32"/>
          <w:szCs w:val="32"/>
        </w:rPr>
        <w:t>其他对单位影响较大的支出情况</w:t>
      </w:r>
      <w:r>
        <w:rPr>
          <w:rFonts w:ascii="仿宋_GB2312" w:eastAsia="仿宋_GB2312" w:hAnsi="仿宋" w:hint="eastAsia"/>
          <w:sz w:val="32"/>
          <w:szCs w:val="32"/>
        </w:rPr>
        <w:t>：无。</w:t>
      </w:r>
    </w:p>
    <w:p w:rsidR="0086576D" w:rsidRDefault="00AD2AE7">
      <w:pPr>
        <w:snapToGrid w:val="0"/>
        <w:spacing w:line="520" w:lineRule="exact"/>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w:t>
      </w:r>
      <w:r>
        <w:rPr>
          <w:rFonts w:ascii="仿宋_GB2312" w:eastAsia="仿宋_GB2312" w:hAnsi="仿宋" w:hint="eastAsia"/>
          <w:sz w:val="32"/>
          <w:szCs w:val="32"/>
        </w:rPr>
        <w:t>5</w:t>
      </w:r>
      <w:r>
        <w:rPr>
          <w:rFonts w:ascii="仿宋_GB2312" w:eastAsia="仿宋_GB2312" w:hAnsi="仿宋" w:hint="eastAsia"/>
          <w:sz w:val="32"/>
          <w:szCs w:val="32"/>
        </w:rPr>
        <w:t>）</w:t>
      </w:r>
      <w:r>
        <w:rPr>
          <w:rFonts w:ascii="仿宋_GB2312" w:eastAsia="仿宋_GB2312" w:hAnsi="仿宋" w:hint="eastAsia"/>
          <w:sz w:val="32"/>
          <w:szCs w:val="32"/>
        </w:rPr>
        <w:t>重点经济分类支出中存在的问题及改进措施。</w:t>
      </w:r>
      <w:r>
        <w:rPr>
          <w:rFonts w:ascii="仿宋_GB2312" w:eastAsia="仿宋_GB2312" w:hAnsi="仿宋" w:hint="eastAsia"/>
          <w:sz w:val="32"/>
          <w:szCs w:val="32"/>
        </w:rPr>
        <w:t>无。</w:t>
      </w:r>
    </w:p>
    <w:p w:rsidR="0086576D" w:rsidRDefault="00AD2AE7">
      <w:pPr>
        <w:numPr>
          <w:ilvl w:val="0"/>
          <w:numId w:val="2"/>
        </w:numPr>
        <w:tabs>
          <w:tab w:val="clear" w:pos="0"/>
          <w:tab w:val="left" w:pos="312"/>
        </w:tabs>
        <w:snapToGrid w:val="0"/>
        <w:spacing w:line="52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支出按功能分类科目分析。</w:t>
      </w:r>
    </w:p>
    <w:p w:rsidR="0086576D" w:rsidRDefault="00AD2AE7">
      <w:pPr>
        <w:numPr>
          <w:ilvl w:val="0"/>
          <w:numId w:val="3"/>
        </w:numPr>
        <w:snapToGrid w:val="0"/>
        <w:spacing w:line="520" w:lineRule="exact"/>
        <w:ind w:firstLine="640"/>
        <w:rPr>
          <w:rFonts w:ascii="仿宋_GB2312" w:eastAsia="仿宋_GB2312" w:hAnsi="仿宋"/>
          <w:sz w:val="32"/>
          <w:szCs w:val="32"/>
        </w:rPr>
      </w:pPr>
      <w:r>
        <w:rPr>
          <w:rFonts w:ascii="仿宋_GB2312" w:eastAsia="仿宋_GB2312" w:hAnsi="仿宋" w:hint="eastAsia"/>
          <w:sz w:val="32"/>
          <w:szCs w:val="32"/>
        </w:rPr>
        <w:t>农村环境保护（</w:t>
      </w:r>
      <w:r>
        <w:rPr>
          <w:rFonts w:ascii="仿宋_GB2312" w:eastAsia="仿宋_GB2312" w:hAnsi="仿宋" w:hint="eastAsia"/>
          <w:sz w:val="32"/>
          <w:szCs w:val="32"/>
        </w:rPr>
        <w:t>2110402</w:t>
      </w:r>
      <w:r>
        <w:rPr>
          <w:rFonts w:ascii="仿宋_GB2312" w:eastAsia="仿宋_GB2312" w:hAnsi="仿宋" w:hint="eastAsia"/>
          <w:sz w:val="32"/>
          <w:szCs w:val="32"/>
        </w:rPr>
        <w:t>）</w:t>
      </w:r>
      <w:r>
        <w:rPr>
          <w:rFonts w:ascii="仿宋_GB2312" w:eastAsia="仿宋_GB2312" w:hAnsi="仿宋" w:hint="eastAsia"/>
          <w:sz w:val="32"/>
          <w:szCs w:val="32"/>
        </w:rPr>
        <w:t>12</w:t>
      </w:r>
      <w:r>
        <w:rPr>
          <w:rFonts w:ascii="仿宋_GB2312" w:eastAsia="仿宋_GB2312" w:hAnsi="仿宋" w:hint="eastAsia"/>
          <w:sz w:val="32"/>
          <w:szCs w:val="32"/>
        </w:rPr>
        <w:t>万元，占总支出的</w:t>
      </w:r>
      <w:r>
        <w:rPr>
          <w:rFonts w:ascii="仿宋_GB2312" w:eastAsia="仿宋_GB2312" w:hAnsi="仿宋" w:hint="eastAsia"/>
          <w:sz w:val="32"/>
          <w:szCs w:val="32"/>
        </w:rPr>
        <w:t>6.29%</w:t>
      </w:r>
      <w:r>
        <w:rPr>
          <w:rFonts w:ascii="仿宋_GB2312" w:eastAsia="仿宋_GB2312" w:hAnsi="仿宋" w:hint="eastAsia"/>
          <w:sz w:val="32"/>
          <w:szCs w:val="32"/>
        </w:rPr>
        <w:t>。</w:t>
      </w:r>
    </w:p>
    <w:p w:rsidR="0086576D" w:rsidRDefault="00AD2AE7">
      <w:pPr>
        <w:numPr>
          <w:ilvl w:val="0"/>
          <w:numId w:val="3"/>
        </w:numPr>
        <w:snapToGrid w:val="0"/>
        <w:spacing w:line="520" w:lineRule="exact"/>
        <w:ind w:firstLine="640"/>
        <w:rPr>
          <w:rFonts w:ascii="仿宋_GB2312" w:eastAsia="仿宋_GB2312" w:hAnsi="仿宋"/>
          <w:sz w:val="32"/>
          <w:szCs w:val="32"/>
        </w:rPr>
      </w:pPr>
      <w:r>
        <w:rPr>
          <w:rFonts w:ascii="仿宋_GB2312" w:eastAsia="仿宋_GB2312" w:hAnsi="仿宋" w:hint="eastAsia"/>
          <w:sz w:val="32"/>
          <w:szCs w:val="32"/>
        </w:rPr>
        <w:t>一般公共服务支出（</w:t>
      </w:r>
      <w:r>
        <w:rPr>
          <w:rFonts w:ascii="仿宋_GB2312" w:eastAsia="仿宋_GB2312" w:hAnsi="仿宋" w:hint="eastAsia"/>
          <w:sz w:val="32"/>
          <w:szCs w:val="32"/>
        </w:rPr>
        <w:t>2019999</w:t>
      </w:r>
      <w:r>
        <w:rPr>
          <w:rFonts w:ascii="仿宋_GB2312" w:eastAsia="仿宋_GB2312" w:hAnsi="仿宋" w:hint="eastAsia"/>
          <w:sz w:val="32"/>
          <w:szCs w:val="32"/>
        </w:rPr>
        <w:t>）</w:t>
      </w:r>
      <w:r>
        <w:rPr>
          <w:rFonts w:ascii="仿宋_GB2312" w:eastAsia="仿宋_GB2312" w:hAnsi="仿宋" w:hint="eastAsia"/>
          <w:sz w:val="32"/>
          <w:szCs w:val="32"/>
        </w:rPr>
        <w:t>38.8</w:t>
      </w:r>
      <w:r>
        <w:rPr>
          <w:rFonts w:ascii="仿宋_GB2312" w:eastAsia="仿宋_GB2312" w:hAnsi="仿宋" w:hint="eastAsia"/>
          <w:sz w:val="32"/>
          <w:szCs w:val="32"/>
        </w:rPr>
        <w:t>万元，占总支出的</w:t>
      </w:r>
      <w:r>
        <w:rPr>
          <w:rFonts w:ascii="仿宋_GB2312" w:eastAsia="仿宋_GB2312" w:hAnsi="仿宋" w:hint="eastAsia"/>
          <w:sz w:val="32"/>
          <w:szCs w:val="32"/>
        </w:rPr>
        <w:t>20.35%</w:t>
      </w:r>
      <w:r>
        <w:rPr>
          <w:rFonts w:ascii="仿宋_GB2312" w:eastAsia="仿宋_GB2312" w:hAnsi="仿宋" w:hint="eastAsia"/>
          <w:sz w:val="32"/>
          <w:szCs w:val="32"/>
        </w:rPr>
        <w:t>。</w:t>
      </w:r>
    </w:p>
    <w:p w:rsidR="0086576D" w:rsidRDefault="00AD2AE7">
      <w:pPr>
        <w:numPr>
          <w:ilvl w:val="0"/>
          <w:numId w:val="3"/>
        </w:numPr>
        <w:snapToGrid w:val="0"/>
        <w:spacing w:line="520" w:lineRule="exact"/>
        <w:ind w:firstLine="640"/>
        <w:rPr>
          <w:rFonts w:ascii="仿宋_GB2312" w:eastAsia="仿宋_GB2312" w:hAnsi="仿宋"/>
          <w:sz w:val="32"/>
          <w:szCs w:val="32"/>
        </w:rPr>
      </w:pPr>
      <w:r>
        <w:rPr>
          <w:rFonts w:ascii="仿宋_GB2312" w:eastAsia="仿宋_GB2312" w:hAnsi="仿宋" w:hint="eastAsia"/>
          <w:sz w:val="32"/>
          <w:szCs w:val="32"/>
        </w:rPr>
        <w:t>农林水支出（</w:t>
      </w:r>
      <w:r>
        <w:rPr>
          <w:rFonts w:ascii="仿宋_GB2312" w:eastAsia="仿宋_GB2312" w:hAnsi="仿宋" w:hint="eastAsia"/>
          <w:sz w:val="32"/>
          <w:szCs w:val="32"/>
        </w:rPr>
        <w:t>213</w:t>
      </w:r>
      <w:r>
        <w:rPr>
          <w:rFonts w:ascii="仿宋_GB2312" w:eastAsia="仿宋_GB2312" w:hAnsi="仿宋" w:hint="eastAsia"/>
          <w:sz w:val="32"/>
          <w:szCs w:val="32"/>
        </w:rPr>
        <w:t>）</w:t>
      </w:r>
      <w:r>
        <w:rPr>
          <w:rFonts w:ascii="仿宋_GB2312" w:eastAsia="仿宋_GB2312" w:hAnsi="仿宋" w:hint="eastAsia"/>
          <w:sz w:val="32"/>
          <w:szCs w:val="32"/>
        </w:rPr>
        <w:t>139.91</w:t>
      </w:r>
      <w:r>
        <w:rPr>
          <w:rFonts w:ascii="仿宋_GB2312" w:eastAsia="仿宋_GB2312" w:hAnsi="仿宋" w:hint="eastAsia"/>
          <w:sz w:val="32"/>
          <w:szCs w:val="32"/>
        </w:rPr>
        <w:t>万元，占总支出的</w:t>
      </w:r>
      <w:r>
        <w:rPr>
          <w:rFonts w:ascii="仿宋_GB2312" w:eastAsia="仿宋_GB2312" w:hAnsi="仿宋" w:hint="eastAsia"/>
          <w:sz w:val="32"/>
          <w:szCs w:val="32"/>
        </w:rPr>
        <w:t>73.36%</w:t>
      </w:r>
      <w:r>
        <w:rPr>
          <w:rFonts w:ascii="仿宋_GB2312" w:eastAsia="仿宋_GB2312" w:hAnsi="仿宋" w:hint="eastAsia"/>
          <w:sz w:val="32"/>
          <w:szCs w:val="32"/>
        </w:rPr>
        <w:t>。其中：行政运行（</w:t>
      </w:r>
      <w:r>
        <w:rPr>
          <w:rFonts w:ascii="仿宋_GB2312" w:eastAsia="仿宋_GB2312" w:hAnsi="仿宋" w:hint="eastAsia"/>
          <w:sz w:val="32"/>
          <w:szCs w:val="32"/>
        </w:rPr>
        <w:t>2130119</w:t>
      </w:r>
      <w:r>
        <w:rPr>
          <w:rFonts w:ascii="仿宋_GB2312" w:eastAsia="仿宋_GB2312" w:hAnsi="仿宋" w:hint="eastAsia"/>
          <w:sz w:val="32"/>
          <w:szCs w:val="32"/>
        </w:rPr>
        <w:t>）</w:t>
      </w:r>
      <w:r>
        <w:rPr>
          <w:rFonts w:ascii="仿宋_GB2312" w:eastAsia="仿宋_GB2312" w:hAnsi="仿宋" w:hint="eastAsia"/>
          <w:sz w:val="32"/>
          <w:szCs w:val="32"/>
        </w:rPr>
        <w:t>106.91</w:t>
      </w:r>
      <w:r>
        <w:rPr>
          <w:rFonts w:ascii="仿宋_GB2312" w:eastAsia="仿宋_GB2312" w:hAnsi="仿宋" w:hint="eastAsia"/>
          <w:sz w:val="32"/>
          <w:szCs w:val="32"/>
        </w:rPr>
        <w:t>万元；农业生态资源保护（</w:t>
      </w:r>
      <w:r>
        <w:rPr>
          <w:rFonts w:ascii="仿宋_GB2312" w:eastAsia="仿宋_GB2312" w:hAnsi="仿宋" w:hint="eastAsia"/>
          <w:sz w:val="32"/>
          <w:szCs w:val="32"/>
        </w:rPr>
        <w:t>2130135</w:t>
      </w:r>
      <w:r>
        <w:rPr>
          <w:rFonts w:ascii="仿宋_GB2312" w:eastAsia="仿宋_GB2312" w:hAnsi="仿宋" w:hint="eastAsia"/>
          <w:sz w:val="32"/>
          <w:szCs w:val="32"/>
        </w:rPr>
        <w:t>）</w:t>
      </w:r>
      <w:r>
        <w:rPr>
          <w:rFonts w:ascii="仿宋_GB2312" w:eastAsia="仿宋_GB2312" w:hAnsi="仿宋" w:hint="eastAsia"/>
          <w:sz w:val="32"/>
          <w:szCs w:val="32"/>
        </w:rPr>
        <w:t>28</w:t>
      </w:r>
      <w:r>
        <w:rPr>
          <w:rFonts w:ascii="仿宋_GB2312" w:eastAsia="仿宋_GB2312" w:hAnsi="仿宋" w:hint="eastAsia"/>
          <w:sz w:val="32"/>
          <w:szCs w:val="32"/>
        </w:rPr>
        <w:t>万元；渔业发展（</w:t>
      </w:r>
      <w:r>
        <w:rPr>
          <w:rFonts w:ascii="仿宋_GB2312" w:eastAsia="仿宋_GB2312" w:hAnsi="仿宋" w:hint="eastAsia"/>
          <w:sz w:val="32"/>
          <w:szCs w:val="32"/>
        </w:rPr>
        <w:t>2130148</w:t>
      </w:r>
      <w:r>
        <w:rPr>
          <w:rFonts w:ascii="仿宋_GB2312" w:eastAsia="仿宋_GB2312" w:hAnsi="仿宋" w:hint="eastAsia"/>
          <w:sz w:val="32"/>
          <w:szCs w:val="32"/>
        </w:rPr>
        <w:t>）</w:t>
      </w:r>
      <w:r>
        <w:rPr>
          <w:rFonts w:ascii="仿宋_GB2312" w:eastAsia="仿宋_GB2312" w:hAnsi="仿宋" w:hint="eastAsia"/>
          <w:sz w:val="32"/>
          <w:szCs w:val="32"/>
        </w:rPr>
        <w:t>5</w:t>
      </w:r>
      <w:r>
        <w:rPr>
          <w:rFonts w:ascii="仿宋_GB2312" w:eastAsia="仿宋_GB2312" w:hAnsi="仿宋" w:hint="eastAsia"/>
          <w:sz w:val="32"/>
          <w:szCs w:val="32"/>
        </w:rPr>
        <w:t>万元。</w:t>
      </w:r>
    </w:p>
    <w:p w:rsidR="0086576D" w:rsidRDefault="00AD2AE7">
      <w:pPr>
        <w:pStyle w:val="-1"/>
        <w:ind w:firstLineChars="0" w:firstLine="0"/>
      </w:pPr>
      <w:r>
        <w:rPr>
          <w:rFonts w:hint="eastAsia"/>
        </w:rPr>
        <w:t xml:space="preserve">        </w:t>
      </w:r>
    </w:p>
    <w:p w:rsidR="0086576D" w:rsidRDefault="0086576D" w:rsidP="00A555F7">
      <w:pPr>
        <w:pStyle w:val="-1"/>
        <w:ind w:firstLine="420"/>
      </w:pPr>
    </w:p>
    <w:p w:rsidR="0086576D" w:rsidRDefault="00AD2AE7">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5</w:t>
      </w:r>
      <w:r>
        <w:rPr>
          <w:rFonts w:ascii="仿宋_GB2312" w:eastAsia="仿宋_GB2312" w:hAnsi="仿宋" w:hint="eastAsia"/>
          <w:b/>
          <w:sz w:val="32"/>
          <w:szCs w:val="32"/>
        </w:rPr>
        <w:t>.</w:t>
      </w:r>
      <w:r>
        <w:rPr>
          <w:rFonts w:ascii="仿宋_GB2312" w:eastAsia="仿宋_GB2312" w:hAnsi="仿宋" w:hint="eastAsia"/>
          <w:b/>
          <w:sz w:val="32"/>
          <w:szCs w:val="32"/>
        </w:rPr>
        <w:t>财政拨款收入、支出分析。</w:t>
      </w:r>
    </w:p>
    <w:p w:rsidR="0086576D" w:rsidRDefault="00AD2AE7">
      <w:pPr>
        <w:snapToGrid w:val="0"/>
        <w:spacing w:line="520" w:lineRule="exact"/>
        <w:ind w:firstLineChars="200" w:firstLine="640"/>
        <w:rPr>
          <w:rFonts w:ascii="仿宋_GB2312" w:eastAsia="仿宋_GB2312"/>
          <w:sz w:val="32"/>
          <w:szCs w:val="32"/>
        </w:rPr>
      </w:pPr>
      <w:r>
        <w:rPr>
          <w:rFonts w:ascii="仿宋_GB2312" w:eastAsia="仿宋_GB2312" w:hAnsi="仿宋" w:hint="eastAsia"/>
          <w:sz w:val="32"/>
          <w:szCs w:val="32"/>
        </w:rPr>
        <w:t>根据报表项目分析财政拨款收入、支出情况，</w:t>
      </w:r>
      <w:r>
        <w:rPr>
          <w:rFonts w:ascii="仿宋_GB2312" w:eastAsia="仿宋_GB2312" w:hint="eastAsia"/>
          <w:sz w:val="32"/>
          <w:szCs w:val="32"/>
        </w:rPr>
        <w:t>包括分三本预算、预算级次、支出性质、功能分类等方面分析，以及结构性分析、上下年对比分析等。</w:t>
      </w:r>
    </w:p>
    <w:tbl>
      <w:tblPr>
        <w:tblW w:w="8429" w:type="dxa"/>
        <w:tblInd w:w="93" w:type="dxa"/>
        <w:tblLook w:val="04A0"/>
      </w:tblPr>
      <w:tblGrid>
        <w:gridCol w:w="2023"/>
        <w:gridCol w:w="682"/>
        <w:gridCol w:w="1705"/>
        <w:gridCol w:w="1559"/>
        <w:gridCol w:w="1523"/>
        <w:gridCol w:w="937"/>
      </w:tblGrid>
      <w:tr w:rsidR="0086576D">
        <w:trPr>
          <w:trHeight w:val="312"/>
        </w:trPr>
        <w:tc>
          <w:tcPr>
            <w:tcW w:w="2023" w:type="dxa"/>
            <w:vMerge w:val="restart"/>
            <w:tcBorders>
              <w:top w:val="single" w:sz="4" w:space="0" w:color="000000"/>
              <w:left w:val="single" w:sz="4" w:space="0" w:color="000000"/>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指</w:t>
            </w:r>
            <w:r>
              <w:rPr>
                <w:rFonts w:ascii="宋体" w:hAnsi="宋体" w:cs="宋体" w:hint="eastAsia"/>
                <w:color w:val="000000"/>
                <w:szCs w:val="22"/>
              </w:rPr>
              <w:t xml:space="preserve">    </w:t>
            </w:r>
            <w:r>
              <w:rPr>
                <w:rFonts w:ascii="宋体" w:hAnsi="宋体" w:cs="宋体" w:hint="eastAsia"/>
                <w:color w:val="000000"/>
                <w:szCs w:val="22"/>
              </w:rPr>
              <w:t>标</w:t>
            </w:r>
          </w:p>
        </w:tc>
        <w:tc>
          <w:tcPr>
            <w:tcW w:w="682"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行次</w:t>
            </w:r>
          </w:p>
        </w:tc>
        <w:tc>
          <w:tcPr>
            <w:tcW w:w="1705"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本年度</w:t>
            </w:r>
          </w:p>
        </w:tc>
        <w:tc>
          <w:tcPr>
            <w:tcW w:w="1559"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上年度</w:t>
            </w:r>
          </w:p>
        </w:tc>
        <w:tc>
          <w:tcPr>
            <w:tcW w:w="1523"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比上年增减</w:t>
            </w:r>
          </w:p>
        </w:tc>
        <w:tc>
          <w:tcPr>
            <w:tcW w:w="937" w:type="dxa"/>
            <w:vMerge w:val="restart"/>
            <w:tcBorders>
              <w:top w:val="single" w:sz="4" w:space="0" w:color="000000"/>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增减％</w:t>
            </w:r>
          </w:p>
        </w:tc>
      </w:tr>
      <w:tr w:rsidR="0086576D">
        <w:trPr>
          <w:trHeight w:val="312"/>
        </w:trPr>
        <w:tc>
          <w:tcPr>
            <w:tcW w:w="2023"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682"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705"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59"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1523"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c>
          <w:tcPr>
            <w:tcW w:w="937" w:type="dxa"/>
            <w:vMerge/>
            <w:tcBorders>
              <w:top w:val="single" w:sz="4" w:space="0" w:color="000000"/>
              <w:left w:val="nil"/>
              <w:bottom w:val="single" w:sz="4" w:space="0" w:color="000000"/>
              <w:right w:val="single" w:sz="4" w:space="0" w:color="000000"/>
              <w:tl2br w:val="nil"/>
              <w:tr2bl w:val="nil"/>
            </w:tcBorders>
            <w:vAlign w:val="center"/>
          </w:tcPr>
          <w:p w:rsidR="0086576D" w:rsidRDefault="0086576D">
            <w:pPr>
              <w:rPr>
                <w:rFonts w:ascii="宋体" w:cs="Arial"/>
                <w:color w:val="000000"/>
                <w:szCs w:val="22"/>
              </w:rPr>
            </w:pPr>
          </w:p>
        </w:tc>
      </w:tr>
      <w:tr w:rsidR="0086576D">
        <w:trPr>
          <w:trHeight w:val="308"/>
        </w:trPr>
        <w:tc>
          <w:tcPr>
            <w:tcW w:w="2023" w:type="dxa"/>
            <w:tcBorders>
              <w:top w:val="nil"/>
              <w:left w:val="single" w:sz="4" w:space="0" w:color="000000"/>
              <w:bottom w:val="single" w:sz="4" w:space="0" w:color="000000"/>
              <w:right w:val="single" w:sz="4" w:space="0" w:color="000000"/>
              <w:tl2br w:val="nil"/>
              <w:tr2bl w:val="nil"/>
            </w:tcBorders>
            <w:shd w:val="clear" w:color="FFFFFF" w:fill="C0C0C0"/>
            <w:vAlign w:val="center"/>
          </w:tcPr>
          <w:p w:rsidR="0086576D" w:rsidRDefault="00AD2AE7">
            <w:pPr>
              <w:jc w:val="center"/>
              <w:rPr>
                <w:rFonts w:ascii="宋体" w:cs="Arial"/>
                <w:color w:val="000000"/>
                <w:szCs w:val="22"/>
              </w:rPr>
            </w:pPr>
            <w:r>
              <w:rPr>
                <w:rFonts w:ascii="宋体" w:hAnsi="宋体" w:cs="宋体" w:hint="eastAsia"/>
                <w:color w:val="000000"/>
                <w:szCs w:val="22"/>
              </w:rPr>
              <w:t>栏</w:t>
            </w:r>
            <w:r>
              <w:rPr>
                <w:rFonts w:ascii="宋体" w:hAnsi="宋体" w:cs="宋体" w:hint="eastAsia"/>
                <w:color w:val="000000"/>
                <w:szCs w:val="22"/>
              </w:rPr>
              <w:t xml:space="preserve">    </w:t>
            </w:r>
            <w:r>
              <w:rPr>
                <w:rFonts w:ascii="宋体" w:hAnsi="宋体" w:cs="宋体" w:hint="eastAsia"/>
                <w:color w:val="000000"/>
                <w:szCs w:val="22"/>
              </w:rPr>
              <w:t>次</w:t>
            </w:r>
          </w:p>
        </w:tc>
        <w:tc>
          <w:tcPr>
            <w:tcW w:w="682" w:type="dxa"/>
            <w:vMerge/>
            <w:tcBorders>
              <w:top w:val="single" w:sz="4" w:space="0" w:color="000000"/>
              <w:left w:val="nil"/>
              <w:bottom w:val="single" w:sz="4" w:space="0" w:color="000000"/>
              <w:right w:val="single" w:sz="4" w:space="0" w:color="000000"/>
              <w:tl2br w:val="nil"/>
              <w:tr2bl w:val="nil"/>
            </w:tcBorders>
            <w:shd w:val="clear" w:color="auto" w:fill="auto"/>
            <w:vAlign w:val="center"/>
          </w:tcPr>
          <w:p w:rsidR="0086576D" w:rsidRDefault="0086576D">
            <w:pPr>
              <w:rPr>
                <w:rFonts w:ascii="宋体" w:cs="Arial"/>
                <w:color w:val="000000"/>
                <w:szCs w:val="22"/>
              </w:rPr>
            </w:pPr>
          </w:p>
        </w:tc>
        <w:tc>
          <w:tcPr>
            <w:tcW w:w="1705"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1</w:t>
            </w:r>
          </w:p>
        </w:tc>
        <w:tc>
          <w:tcPr>
            <w:tcW w:w="1559"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2</w:t>
            </w:r>
          </w:p>
        </w:tc>
        <w:tc>
          <w:tcPr>
            <w:tcW w:w="1523"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3</w:t>
            </w:r>
          </w:p>
        </w:tc>
        <w:tc>
          <w:tcPr>
            <w:tcW w:w="937" w:type="dxa"/>
            <w:tcBorders>
              <w:top w:val="nil"/>
              <w:left w:val="nil"/>
              <w:bottom w:val="single" w:sz="4" w:space="0" w:color="000000"/>
              <w:right w:val="single" w:sz="4" w:space="0" w:color="000000"/>
              <w:tl2br w:val="nil"/>
              <w:tr2bl w:val="nil"/>
            </w:tcBorders>
            <w:shd w:val="clear" w:color="FFFFFF" w:fill="C0C0C0"/>
            <w:noWrap/>
            <w:vAlign w:val="center"/>
          </w:tcPr>
          <w:p w:rsidR="0086576D" w:rsidRDefault="00AD2AE7">
            <w:pPr>
              <w:jc w:val="center"/>
              <w:rPr>
                <w:rFonts w:ascii="宋体" w:cs="Arial"/>
                <w:color w:val="000000"/>
                <w:szCs w:val="22"/>
              </w:rPr>
            </w:pPr>
            <w:r>
              <w:rPr>
                <w:rFonts w:ascii="宋体" w:hAnsi="宋体" w:cs="宋体" w:hint="eastAsia"/>
                <w:color w:val="000000"/>
                <w:szCs w:val="22"/>
              </w:rPr>
              <w:t>4</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hint="eastAsia"/>
                <w:color w:val="000000"/>
                <w:szCs w:val="22"/>
              </w:rPr>
              <w:t>一、年度收支情况（单位：元）</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1</w:t>
            </w:r>
          </w:p>
        </w:tc>
        <w:tc>
          <w:tcPr>
            <w:tcW w:w="1705"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59"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1523"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c>
          <w:tcPr>
            <w:tcW w:w="937" w:type="dxa"/>
            <w:tcBorders>
              <w:top w:val="nil"/>
              <w:left w:val="nil"/>
              <w:bottom w:val="single" w:sz="8" w:space="0" w:color="000000"/>
              <w:right w:val="single" w:sz="4" w:space="0" w:color="000000"/>
              <w:tl2br w:val="nil"/>
              <w:tr2bl w:val="nil"/>
            </w:tcBorders>
            <w:noWrap/>
            <w:vAlign w:val="center"/>
          </w:tcPr>
          <w:p w:rsidR="0086576D" w:rsidRDefault="00AD2AE7">
            <w:pPr>
              <w:adjustRightInd w:val="0"/>
              <w:snapToGrid w:val="0"/>
              <w:jc w:val="right"/>
              <w:rPr>
                <w:rFonts w:ascii="Tahoma" w:eastAsia="微软雅黑" w:hAnsi="Tahoma" w:cs="Arial"/>
                <w:color w:val="000000"/>
                <w:szCs w:val="22"/>
              </w:rPr>
            </w:pPr>
            <w:r>
              <w:rPr>
                <w:rFonts w:ascii="Tahoma" w:eastAsia="微软雅黑" w:hAnsi="Tahoma" w:cs="Arial"/>
                <w:color w:val="000000"/>
                <w:szCs w:val="22"/>
              </w:rPr>
              <w:t>—</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1.</w:t>
            </w:r>
            <w:r>
              <w:rPr>
                <w:rFonts w:ascii="Tahoma" w:eastAsia="微软雅黑" w:hAnsi="Tahoma" w:cs="Arial" w:hint="eastAsia"/>
                <w:color w:val="000000"/>
                <w:szCs w:val="22"/>
              </w:rPr>
              <w:t>本年收入</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2</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1907109.55</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4175049.84</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w:t>
            </w:r>
            <w:r>
              <w:rPr>
                <w:szCs w:val="22"/>
              </w:rPr>
              <w:t>2267940.29</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94.82</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left"/>
              <w:rPr>
                <w:rFonts w:ascii="Tahoma" w:eastAsia="微软雅黑" w:hAnsi="Tahoma" w:cs="Arial"/>
                <w:color w:val="000000"/>
                <w:szCs w:val="22"/>
              </w:rPr>
            </w:pPr>
            <w:r>
              <w:rPr>
                <w:rFonts w:ascii="Tahoma" w:eastAsia="微软雅黑" w:hAnsi="Tahoma" w:cs="Arial" w:hint="eastAsia"/>
                <w:color w:val="000000"/>
                <w:szCs w:val="22"/>
              </w:rPr>
              <w:t>其中：一般公共预算财政拨款</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3</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1907109.55</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2475049.84</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567940.29</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22.95</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hint="eastAsia"/>
                <w:color w:val="000000"/>
                <w:szCs w:val="22"/>
              </w:rPr>
              <w:t>政府性基金预算财政拨款</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4</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1700000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1700000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事业收入</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5</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事业单位经营收入</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6</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其他收入</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7</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lastRenderedPageBreak/>
              <w:t xml:space="preserve">    2.</w:t>
            </w:r>
            <w:r>
              <w:rPr>
                <w:rFonts w:ascii="Tahoma" w:eastAsia="微软雅黑" w:hAnsi="Tahoma" w:cs="Arial" w:hint="eastAsia"/>
                <w:color w:val="000000"/>
                <w:szCs w:val="22"/>
              </w:rPr>
              <w:t>本年支出</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8</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1907109.55</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4175049.84</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2032018.43</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48.67</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hint="eastAsia"/>
                <w:color w:val="000000"/>
                <w:szCs w:val="22"/>
              </w:rPr>
              <w:t>其中：基本支出</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9</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1457109.55</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1155049.84</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302059.71</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-15.26</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hint="eastAsia"/>
                <w:color w:val="000000"/>
                <w:szCs w:val="22"/>
              </w:rPr>
              <w:t>（</w:t>
            </w:r>
            <w:r>
              <w:rPr>
                <w:rFonts w:ascii="Tahoma" w:eastAsia="微软雅黑" w:hAnsi="Tahoma" w:cs="Arial"/>
                <w:color w:val="000000"/>
                <w:szCs w:val="22"/>
              </w:rPr>
              <w:t>1</w:t>
            </w:r>
            <w:r>
              <w:rPr>
                <w:rFonts w:ascii="Tahoma" w:eastAsia="微软雅黑" w:hAnsi="Tahoma" w:cs="Arial" w:hint="eastAsia"/>
                <w:color w:val="000000"/>
                <w:szCs w:val="22"/>
              </w:rPr>
              <w:t>）人员经费</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10</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1195909.55</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860711.84</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-335197.71</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38.94</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hint="eastAsia"/>
                <w:color w:val="000000"/>
                <w:szCs w:val="22"/>
              </w:rPr>
              <w:t>（</w:t>
            </w:r>
            <w:r>
              <w:rPr>
                <w:rFonts w:ascii="Tahoma" w:eastAsia="微软雅黑" w:hAnsi="Tahoma" w:cs="Arial"/>
                <w:color w:val="000000"/>
                <w:szCs w:val="22"/>
              </w:rPr>
              <w:t>2</w:t>
            </w:r>
            <w:r>
              <w:rPr>
                <w:rFonts w:ascii="Tahoma" w:eastAsia="微软雅黑" w:hAnsi="Tahoma" w:cs="Arial" w:hint="eastAsia"/>
                <w:color w:val="000000"/>
                <w:szCs w:val="22"/>
              </w:rPr>
              <w:t>）日常公用经费</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11</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261200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294338</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-33138</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-11.26</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ind w:firstLineChars="450" w:firstLine="945"/>
              <w:rPr>
                <w:rFonts w:ascii="Tahoma" w:eastAsia="微软雅黑" w:hAnsi="Tahoma" w:cs="Arial"/>
                <w:color w:val="000000"/>
                <w:szCs w:val="22"/>
              </w:rPr>
            </w:pPr>
            <w:r>
              <w:rPr>
                <w:rFonts w:ascii="Tahoma" w:eastAsia="微软雅黑" w:hAnsi="Tahoma" w:cs="Arial" w:hint="eastAsia"/>
                <w:color w:val="000000"/>
                <w:szCs w:val="22"/>
              </w:rPr>
              <w:t>项目支出</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12</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450000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3020000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2570000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-85.10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hint="eastAsia"/>
                <w:color w:val="000000"/>
                <w:szCs w:val="22"/>
              </w:rPr>
              <w:t>其中：基本建设类项目</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13</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rFonts w:hint="eastAsia"/>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 xml:space="preserve"> </w:t>
            </w:r>
            <w:r>
              <w:rPr>
                <w:rFonts w:ascii="Tahoma" w:eastAsia="微软雅黑" w:hAnsi="Tahoma" w:cs="Arial" w:hint="eastAsia"/>
                <w:color w:val="000000"/>
                <w:szCs w:val="22"/>
              </w:rPr>
              <w:t>事业单位经营支出</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14</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color w:val="000000"/>
                <w:szCs w:val="22"/>
              </w:rPr>
              <w:t>3.</w:t>
            </w:r>
            <w:r>
              <w:rPr>
                <w:rFonts w:ascii="Tahoma" w:eastAsia="微软雅黑" w:hAnsi="Tahoma" w:cs="Arial" w:hint="eastAsia"/>
                <w:color w:val="000000"/>
                <w:szCs w:val="22"/>
              </w:rPr>
              <w:t>年末结转和结余</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15</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hint="eastAsia"/>
                <w:color w:val="000000"/>
                <w:szCs w:val="22"/>
              </w:rPr>
              <w:t>其中：一般公共预算财政拨款</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16</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r w:rsidR="0086576D">
        <w:trPr>
          <w:trHeight w:val="308"/>
        </w:trPr>
        <w:tc>
          <w:tcPr>
            <w:tcW w:w="2023" w:type="dxa"/>
            <w:tcBorders>
              <w:top w:val="nil"/>
              <w:left w:val="single" w:sz="4" w:space="0" w:color="000000"/>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rPr>
                <w:rFonts w:ascii="Tahoma" w:eastAsia="微软雅黑" w:hAnsi="Tahoma" w:cs="Arial"/>
                <w:color w:val="000000"/>
                <w:szCs w:val="22"/>
              </w:rPr>
            </w:pPr>
            <w:r>
              <w:rPr>
                <w:rFonts w:ascii="Tahoma" w:eastAsia="微软雅黑" w:hAnsi="Tahoma" w:cs="Arial" w:hint="eastAsia"/>
                <w:color w:val="000000"/>
                <w:szCs w:val="22"/>
              </w:rPr>
              <w:t>政府性基金预算财政拨款</w:t>
            </w:r>
          </w:p>
        </w:tc>
        <w:tc>
          <w:tcPr>
            <w:tcW w:w="682" w:type="dxa"/>
            <w:tcBorders>
              <w:top w:val="nil"/>
              <w:left w:val="nil"/>
              <w:bottom w:val="single" w:sz="8" w:space="0" w:color="000000"/>
              <w:right w:val="single" w:sz="4" w:space="0" w:color="000000"/>
              <w:tl2br w:val="nil"/>
              <w:tr2bl w:val="nil"/>
            </w:tcBorders>
            <w:shd w:val="clear" w:color="FFFFFF" w:fill="C0C0C0"/>
            <w:noWrap/>
            <w:vAlign w:val="center"/>
          </w:tcPr>
          <w:p w:rsidR="0086576D" w:rsidRDefault="00AD2AE7">
            <w:pPr>
              <w:adjustRightInd w:val="0"/>
              <w:snapToGrid w:val="0"/>
              <w:jc w:val="center"/>
              <w:rPr>
                <w:rFonts w:ascii="Tahoma" w:eastAsia="微软雅黑" w:hAnsi="Tahoma" w:cs="Arial"/>
                <w:color w:val="000000"/>
                <w:szCs w:val="22"/>
              </w:rPr>
            </w:pPr>
            <w:r>
              <w:rPr>
                <w:rFonts w:ascii="Tahoma" w:eastAsia="微软雅黑" w:hAnsi="Tahoma" w:cs="Arial"/>
                <w:color w:val="000000"/>
                <w:szCs w:val="22"/>
              </w:rPr>
              <w:t>17</w:t>
            </w:r>
          </w:p>
        </w:tc>
        <w:tc>
          <w:tcPr>
            <w:tcW w:w="1705"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59"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1523"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c>
          <w:tcPr>
            <w:tcW w:w="937" w:type="dxa"/>
            <w:tcBorders>
              <w:top w:val="nil"/>
              <w:left w:val="nil"/>
              <w:bottom w:val="single" w:sz="8" w:space="0" w:color="000000"/>
              <w:right w:val="single" w:sz="4" w:space="0" w:color="000000"/>
              <w:tl2br w:val="nil"/>
              <w:tr2bl w:val="nil"/>
            </w:tcBorders>
            <w:noWrap/>
          </w:tcPr>
          <w:p w:rsidR="0086576D" w:rsidRDefault="00AD2AE7">
            <w:pPr>
              <w:rPr>
                <w:szCs w:val="22"/>
              </w:rPr>
            </w:pPr>
            <w:r>
              <w:rPr>
                <w:szCs w:val="22"/>
              </w:rPr>
              <w:t>0.00</w:t>
            </w:r>
          </w:p>
        </w:tc>
      </w:tr>
    </w:tbl>
    <w:p w:rsidR="0086576D" w:rsidRDefault="0086576D" w:rsidP="00A555F7">
      <w:pPr>
        <w:pStyle w:val="-1"/>
        <w:ind w:firstLine="420"/>
      </w:pPr>
    </w:p>
    <w:p w:rsidR="0086576D" w:rsidRDefault="00AD2AE7">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6</w:t>
      </w:r>
      <w:r>
        <w:rPr>
          <w:rFonts w:ascii="仿宋_GB2312" w:eastAsia="仿宋_GB2312" w:hAnsi="仿宋" w:hint="eastAsia"/>
          <w:b/>
          <w:sz w:val="32"/>
          <w:szCs w:val="32"/>
        </w:rPr>
        <w:t>.</w:t>
      </w:r>
      <w:r>
        <w:rPr>
          <w:rFonts w:ascii="仿宋_GB2312" w:eastAsia="仿宋_GB2312" w:hAnsi="仿宋" w:hint="eastAsia"/>
          <w:b/>
          <w:sz w:val="32"/>
          <w:szCs w:val="32"/>
        </w:rPr>
        <w:t>非财政拨款收入、支出分析。</w:t>
      </w:r>
      <w:r>
        <w:rPr>
          <w:rFonts w:ascii="仿宋_GB2312" w:eastAsia="仿宋_GB2312" w:hAnsi="仿宋" w:hint="eastAsia"/>
          <w:b/>
          <w:sz w:val="32"/>
          <w:szCs w:val="32"/>
        </w:rPr>
        <w:t>（此处根据提纲完善）</w:t>
      </w:r>
    </w:p>
    <w:p w:rsidR="0086576D" w:rsidRDefault="00AD2AE7">
      <w:pPr>
        <w:snapToGrid w:val="0"/>
        <w:spacing w:line="520" w:lineRule="exact"/>
        <w:ind w:firstLineChars="200" w:firstLine="640"/>
        <w:outlineLvl w:val="0"/>
        <w:rPr>
          <w:rFonts w:ascii="仿宋_GB2312" w:eastAsia="仿宋_GB2312" w:hAnsi="仿宋"/>
          <w:sz w:val="32"/>
          <w:szCs w:val="32"/>
        </w:rPr>
      </w:pPr>
      <w:r>
        <w:rPr>
          <w:rFonts w:ascii="仿宋_GB2312" w:eastAsia="仿宋_GB2312" w:hAnsi="仿宋" w:hint="eastAsia"/>
          <w:sz w:val="32"/>
          <w:szCs w:val="32"/>
        </w:rPr>
        <w:t>无。</w:t>
      </w:r>
    </w:p>
    <w:p w:rsidR="0086576D" w:rsidRDefault="00AD2AE7">
      <w:pPr>
        <w:snapToGrid w:val="0"/>
        <w:spacing w:line="520" w:lineRule="exact"/>
        <w:ind w:firstLineChars="200" w:firstLine="643"/>
        <w:outlineLvl w:val="0"/>
        <w:rPr>
          <w:rFonts w:ascii="楷体_GB2312" w:eastAsia="楷体_GB2312" w:hAnsi="仿宋"/>
          <w:b/>
          <w:sz w:val="32"/>
          <w:szCs w:val="32"/>
        </w:rPr>
      </w:pPr>
      <w:r>
        <w:rPr>
          <w:rFonts w:ascii="楷体_GB2312" w:eastAsia="楷体_GB2312" w:hAnsi="仿宋" w:hint="eastAsia"/>
          <w:b/>
          <w:sz w:val="32"/>
          <w:szCs w:val="32"/>
        </w:rPr>
        <w:t>（三）年末结转和结余情况。</w:t>
      </w:r>
    </w:p>
    <w:p w:rsidR="0086576D" w:rsidRDefault="00AD2AE7">
      <w:pPr>
        <w:snapToGrid w:val="0"/>
        <w:spacing w:line="520" w:lineRule="exact"/>
        <w:ind w:firstLineChars="200" w:firstLine="640"/>
        <w:outlineLvl w:val="0"/>
        <w:rPr>
          <w:rFonts w:ascii="仿宋_GB2312" w:eastAsia="仿宋_GB2312" w:hAnsi="仿宋"/>
          <w:sz w:val="32"/>
          <w:szCs w:val="32"/>
        </w:rPr>
      </w:pPr>
      <w:bookmarkStart w:id="5" w:name="YS060103"/>
      <w:bookmarkEnd w:id="2"/>
      <w:r>
        <w:rPr>
          <w:rFonts w:ascii="仿宋_GB2312" w:eastAsia="仿宋_GB2312" w:hAnsi="仿宋" w:hint="eastAsia"/>
          <w:sz w:val="32"/>
          <w:szCs w:val="32"/>
        </w:rPr>
        <w:t>无。</w:t>
      </w:r>
    </w:p>
    <w:p w:rsidR="0086576D" w:rsidRDefault="00AD2AE7">
      <w:pPr>
        <w:snapToGrid w:val="0"/>
        <w:spacing w:line="520" w:lineRule="exact"/>
        <w:ind w:firstLineChars="200" w:firstLine="643"/>
        <w:outlineLvl w:val="0"/>
        <w:rPr>
          <w:rFonts w:ascii="楷体_GB2312" w:eastAsia="楷体_GB2312" w:hAnsi="仿宋"/>
          <w:b/>
          <w:sz w:val="32"/>
          <w:szCs w:val="32"/>
        </w:rPr>
      </w:pPr>
      <w:r>
        <w:rPr>
          <w:rFonts w:ascii="楷体_GB2312" w:eastAsia="楷体_GB2312" w:hAnsi="仿宋" w:hint="eastAsia"/>
          <w:b/>
          <w:sz w:val="32"/>
          <w:szCs w:val="32"/>
        </w:rPr>
        <w:t>（四）与预算支出相关的其他指标分析。</w:t>
      </w:r>
    </w:p>
    <w:p w:rsidR="0086576D" w:rsidRDefault="00AD2AE7">
      <w:pPr>
        <w:snapToGrid w:val="0"/>
        <w:spacing w:line="520" w:lineRule="exact"/>
        <w:ind w:firstLineChars="200" w:firstLine="640"/>
        <w:outlineLvl w:val="0"/>
        <w:rPr>
          <w:rFonts w:ascii="仿宋_GB2312" w:eastAsia="仿宋_GB2312" w:hAnsi="仿宋"/>
          <w:sz w:val="32"/>
          <w:szCs w:val="32"/>
        </w:rPr>
      </w:pPr>
      <w:r>
        <w:rPr>
          <w:rFonts w:ascii="仿宋_GB2312" w:eastAsia="仿宋_GB2312" w:hAnsi="仿宋" w:hint="eastAsia"/>
          <w:sz w:val="32"/>
          <w:szCs w:val="32"/>
        </w:rPr>
        <w:t>2024</w:t>
      </w:r>
      <w:r>
        <w:rPr>
          <w:rFonts w:ascii="仿宋_GB2312" w:eastAsia="仿宋_GB2312" w:hAnsi="仿宋" w:hint="eastAsia"/>
          <w:sz w:val="32"/>
          <w:szCs w:val="32"/>
        </w:rPr>
        <w:t>年末单位固定资产总值</w:t>
      </w:r>
      <w:r>
        <w:rPr>
          <w:rFonts w:ascii="仿宋_GB2312" w:eastAsia="仿宋_GB2312" w:hAnsi="仿宋" w:hint="eastAsia"/>
          <w:sz w:val="32"/>
          <w:szCs w:val="32"/>
        </w:rPr>
        <w:t xml:space="preserve"> </w:t>
      </w:r>
      <w:r>
        <w:rPr>
          <w:rFonts w:ascii="仿宋_GB2312" w:eastAsia="仿宋_GB2312" w:hAnsi="仿宋" w:hint="eastAsia"/>
          <w:sz w:val="32"/>
          <w:szCs w:val="32"/>
        </w:rPr>
        <w:t>940155</w:t>
      </w:r>
      <w:r>
        <w:rPr>
          <w:rFonts w:ascii="仿宋_GB2312" w:eastAsia="仿宋_GB2312" w:hAnsi="仿宋" w:hint="eastAsia"/>
          <w:sz w:val="32"/>
          <w:szCs w:val="32"/>
        </w:rPr>
        <w:t>元，比</w:t>
      </w:r>
      <w:r>
        <w:rPr>
          <w:rFonts w:ascii="仿宋_GB2312" w:eastAsia="仿宋_GB2312" w:hAnsi="仿宋" w:hint="eastAsia"/>
          <w:sz w:val="32"/>
          <w:szCs w:val="32"/>
        </w:rPr>
        <w:t>2023</w:t>
      </w:r>
      <w:r>
        <w:rPr>
          <w:rFonts w:ascii="仿宋_GB2312" w:eastAsia="仿宋_GB2312" w:hAnsi="仿宋" w:hint="eastAsia"/>
          <w:sz w:val="32"/>
          <w:szCs w:val="32"/>
        </w:rPr>
        <w:t>年增加</w:t>
      </w:r>
      <w:r>
        <w:rPr>
          <w:rFonts w:ascii="仿宋_GB2312" w:eastAsia="仿宋_GB2312" w:hAnsi="仿宋" w:hint="eastAsia"/>
          <w:sz w:val="32"/>
          <w:szCs w:val="32"/>
        </w:rPr>
        <w:t>19180</w:t>
      </w:r>
      <w:r>
        <w:rPr>
          <w:rFonts w:ascii="仿宋_GB2312" w:eastAsia="仿宋_GB2312" w:hAnsi="仿宋" w:hint="eastAsia"/>
          <w:sz w:val="32"/>
          <w:szCs w:val="32"/>
        </w:rPr>
        <w:t>元，增幅</w:t>
      </w:r>
      <w:r>
        <w:rPr>
          <w:rFonts w:ascii="仿宋_GB2312" w:eastAsia="仿宋_GB2312" w:hAnsi="仿宋" w:hint="eastAsia"/>
          <w:sz w:val="32"/>
          <w:szCs w:val="32"/>
        </w:rPr>
        <w:t>2.08%</w:t>
      </w:r>
      <w:r>
        <w:rPr>
          <w:rFonts w:ascii="仿宋_GB2312" w:eastAsia="仿宋_GB2312" w:hAnsi="仿宋" w:hint="eastAsia"/>
          <w:sz w:val="32"/>
          <w:szCs w:val="32"/>
        </w:rPr>
        <w:t>。主要原因是保护区管理业务需要，增加办公设备。</w:t>
      </w:r>
    </w:p>
    <w:p w:rsidR="0086576D" w:rsidRDefault="00AD2AE7">
      <w:pPr>
        <w:snapToGrid w:val="0"/>
        <w:spacing w:line="520" w:lineRule="exact"/>
        <w:ind w:firstLineChars="200" w:firstLine="643"/>
        <w:outlineLvl w:val="0"/>
        <w:rPr>
          <w:rFonts w:ascii="楷体_GB2312" w:eastAsia="楷体_GB2312" w:hAnsi="仿宋"/>
          <w:b/>
          <w:sz w:val="32"/>
          <w:szCs w:val="32"/>
        </w:rPr>
      </w:pPr>
      <w:r>
        <w:rPr>
          <w:rFonts w:ascii="楷体_GB2312" w:eastAsia="楷体_GB2312" w:hAnsi="仿宋" w:hint="eastAsia"/>
          <w:b/>
          <w:sz w:val="32"/>
          <w:szCs w:val="32"/>
        </w:rPr>
        <w:t>（五）</w:t>
      </w:r>
      <w:r>
        <w:rPr>
          <w:rFonts w:ascii="楷体_GB2312" w:eastAsia="楷体_GB2312" w:hAnsi="仿宋" w:hint="eastAsia"/>
          <w:b/>
          <w:sz w:val="32"/>
          <w:szCs w:val="32"/>
        </w:rPr>
        <w:t>绩效目标完成情况。</w:t>
      </w:r>
    </w:p>
    <w:p w:rsidR="0086576D" w:rsidRDefault="00AD2AE7">
      <w:pPr>
        <w:autoSpaceDE w:val="0"/>
        <w:autoSpaceDN w:val="0"/>
        <w:adjustRightInd w:val="0"/>
        <w:spacing w:line="520" w:lineRule="exact"/>
        <w:ind w:firstLine="640"/>
        <w:rPr>
          <w:rFonts w:eastAsia="仿宋_GB2312"/>
          <w:sz w:val="32"/>
          <w:szCs w:val="32"/>
        </w:rPr>
      </w:pPr>
      <w:r>
        <w:rPr>
          <w:rFonts w:ascii="仿宋" w:eastAsia="仿宋" w:cs="仿宋" w:hint="eastAsia"/>
          <w:sz w:val="32"/>
          <w:szCs w:val="32"/>
        </w:rPr>
        <w:t>通过对</w:t>
      </w:r>
      <w:r>
        <w:rPr>
          <w:rFonts w:ascii="仿宋" w:eastAsia="仿宋" w:cs="仿宋" w:hint="eastAsia"/>
          <w:sz w:val="32"/>
          <w:szCs w:val="32"/>
        </w:rPr>
        <w:t>202</w:t>
      </w:r>
      <w:r>
        <w:rPr>
          <w:rFonts w:ascii="仿宋" w:eastAsia="仿宋" w:cs="仿宋" w:hint="eastAsia"/>
          <w:sz w:val="32"/>
          <w:szCs w:val="32"/>
        </w:rPr>
        <w:t>4</w:t>
      </w:r>
      <w:r>
        <w:rPr>
          <w:rFonts w:ascii="仿宋" w:eastAsia="仿宋" w:cs="仿宋" w:hint="eastAsia"/>
          <w:sz w:val="32"/>
          <w:szCs w:val="32"/>
        </w:rPr>
        <w:t>年的预算配置、预算管理、资产管理、职责履行、履职效益等内容的绩效考评，提高财政资金的使用效率，为财政部门预算管理提供决策依据。</w:t>
      </w:r>
      <w:r>
        <w:rPr>
          <w:rFonts w:ascii="仿宋" w:eastAsia="仿宋" w:cs="仿宋" w:hint="eastAsia"/>
          <w:sz w:val="32"/>
          <w:szCs w:val="32"/>
        </w:rPr>
        <w:t>202</w:t>
      </w:r>
      <w:r>
        <w:rPr>
          <w:rFonts w:ascii="仿宋" w:eastAsia="仿宋" w:cs="仿宋" w:hint="eastAsia"/>
          <w:sz w:val="32"/>
          <w:szCs w:val="32"/>
        </w:rPr>
        <w:t>4</w:t>
      </w:r>
      <w:r>
        <w:rPr>
          <w:rFonts w:ascii="仿宋" w:eastAsia="仿宋" w:cs="仿宋" w:hint="eastAsia"/>
          <w:sz w:val="32"/>
          <w:szCs w:val="32"/>
        </w:rPr>
        <w:t>年，较好地完成了年度工作目标，部门整体支出绩效评价为优。</w:t>
      </w:r>
    </w:p>
    <w:p w:rsidR="0086576D" w:rsidRDefault="00AD2AE7">
      <w:pPr>
        <w:numPr>
          <w:ilvl w:val="0"/>
          <w:numId w:val="4"/>
        </w:num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当年预算执行及绩效管理中存在问题、原因及改进措施。</w:t>
      </w:r>
    </w:p>
    <w:p w:rsidR="0086576D" w:rsidRDefault="00AD2AE7">
      <w:pPr>
        <w:pStyle w:val="-1"/>
        <w:ind w:firstLineChars="0" w:firstLine="0"/>
      </w:pPr>
      <w:r>
        <w:rPr>
          <w:rFonts w:hint="eastAsia"/>
        </w:rPr>
        <w:t xml:space="preserve">       </w:t>
      </w:r>
      <w:r>
        <w:rPr>
          <w:rFonts w:ascii="仿宋" w:eastAsia="仿宋" w:cs="仿宋" w:hint="eastAsia"/>
          <w:sz w:val="32"/>
          <w:szCs w:val="32"/>
        </w:rPr>
        <w:t xml:space="preserve"> </w:t>
      </w:r>
      <w:r>
        <w:rPr>
          <w:rFonts w:ascii="仿宋" w:eastAsia="仿宋" w:cs="仿宋" w:hint="eastAsia"/>
          <w:sz w:val="32"/>
          <w:szCs w:val="32"/>
        </w:rPr>
        <w:t>无。</w:t>
      </w:r>
    </w:p>
    <w:p w:rsidR="0086576D" w:rsidRDefault="00AD2AE7">
      <w:pPr>
        <w:snapToGrid w:val="0"/>
        <w:spacing w:line="520" w:lineRule="exact"/>
        <w:ind w:firstLineChars="200" w:firstLine="640"/>
        <w:rPr>
          <w:rFonts w:ascii="黑体" w:eastAsia="黑体" w:hAnsi="黑体"/>
          <w:sz w:val="32"/>
          <w:szCs w:val="32"/>
        </w:rPr>
      </w:pPr>
      <w:bookmarkStart w:id="6" w:name="YS060104"/>
      <w:bookmarkEnd w:id="5"/>
      <w:r>
        <w:rPr>
          <w:rFonts w:ascii="黑体" w:eastAsia="黑体" w:hAnsi="黑体" w:hint="eastAsia"/>
          <w:sz w:val="32"/>
          <w:szCs w:val="32"/>
        </w:rPr>
        <w:lastRenderedPageBreak/>
        <w:t>三、本年度部门决算等财务工作开展情况</w:t>
      </w:r>
    </w:p>
    <w:bookmarkEnd w:id="6"/>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（一）本单位财务管理、绩效管理、决算组织、编报、审核情况。</w:t>
      </w:r>
    </w:p>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（一）本单位财务管理、绩效管理、决算组织、编报、审核情况。</w:t>
      </w:r>
    </w:p>
    <w:p w:rsidR="0086576D" w:rsidRDefault="00AD2AE7">
      <w:pPr>
        <w:autoSpaceDE w:val="0"/>
        <w:autoSpaceDN w:val="0"/>
        <w:adjustRightInd w:val="0"/>
        <w:spacing w:line="520" w:lineRule="exact"/>
        <w:ind w:firstLine="643"/>
        <w:rPr>
          <w:rFonts w:ascii="仿宋" w:eastAsia="仿宋" w:cs="仿宋"/>
          <w:sz w:val="32"/>
          <w:szCs w:val="32"/>
        </w:rPr>
      </w:pPr>
      <w:r>
        <w:rPr>
          <w:rFonts w:ascii="仿宋" w:eastAsia="仿宋" w:cs="仿宋" w:hint="eastAsia"/>
          <w:sz w:val="32"/>
          <w:szCs w:val="32"/>
        </w:rPr>
        <w:t>1</w:t>
      </w:r>
      <w:r>
        <w:rPr>
          <w:rFonts w:ascii="仿宋" w:eastAsia="仿宋" w:cs="仿宋" w:hint="eastAsia"/>
          <w:sz w:val="32"/>
          <w:szCs w:val="32"/>
        </w:rPr>
        <w:t>、在</w:t>
      </w:r>
      <w:r>
        <w:rPr>
          <w:rFonts w:ascii="仿宋" w:eastAsia="仿宋" w:cs="仿宋" w:hint="eastAsia"/>
          <w:sz w:val="32"/>
          <w:szCs w:val="32"/>
        </w:rPr>
        <w:t>12</w:t>
      </w:r>
      <w:r>
        <w:rPr>
          <w:rFonts w:ascii="仿宋" w:eastAsia="仿宋" w:cs="仿宋" w:hint="eastAsia"/>
          <w:sz w:val="32"/>
          <w:szCs w:val="32"/>
        </w:rPr>
        <w:t>月</w:t>
      </w:r>
      <w:r>
        <w:rPr>
          <w:rFonts w:ascii="仿宋" w:eastAsia="仿宋" w:cs="仿宋" w:hint="eastAsia"/>
          <w:sz w:val="32"/>
          <w:szCs w:val="32"/>
        </w:rPr>
        <w:t>31</w:t>
      </w:r>
      <w:r>
        <w:rPr>
          <w:rFonts w:ascii="仿宋" w:eastAsia="仿宋" w:cs="仿宋" w:hint="eastAsia"/>
          <w:sz w:val="32"/>
          <w:szCs w:val="32"/>
        </w:rPr>
        <w:t>日结账后及时同财政部门对账，确定单位本年度的收入、支出、结余，确保与财政数据一致。</w:t>
      </w:r>
    </w:p>
    <w:p w:rsidR="0086576D" w:rsidRDefault="00AD2AE7">
      <w:pPr>
        <w:autoSpaceDE w:val="0"/>
        <w:autoSpaceDN w:val="0"/>
        <w:adjustRightInd w:val="0"/>
        <w:spacing w:line="520" w:lineRule="exact"/>
        <w:ind w:firstLine="643"/>
        <w:rPr>
          <w:rFonts w:ascii="仿宋" w:eastAsia="仿宋" w:cs="仿宋"/>
          <w:sz w:val="32"/>
          <w:szCs w:val="32"/>
        </w:rPr>
      </w:pPr>
      <w:r>
        <w:rPr>
          <w:rFonts w:ascii="仿宋" w:eastAsia="仿宋" w:cs="仿宋" w:hint="eastAsia"/>
          <w:sz w:val="32"/>
          <w:szCs w:val="32"/>
        </w:rPr>
        <w:t>2</w:t>
      </w:r>
      <w:r>
        <w:rPr>
          <w:rFonts w:ascii="仿宋" w:eastAsia="仿宋" w:cs="仿宋" w:hint="eastAsia"/>
          <w:sz w:val="32"/>
          <w:szCs w:val="32"/>
        </w:rPr>
        <w:t>、了解当年部门决算的变动情况和编报要点，</w:t>
      </w:r>
      <w:r>
        <w:rPr>
          <w:rFonts w:ascii="仿宋" w:eastAsia="仿宋" w:cs="仿宋" w:hint="eastAsia"/>
          <w:sz w:val="32"/>
          <w:szCs w:val="32"/>
        </w:rPr>
        <w:t>及时</w:t>
      </w:r>
      <w:r>
        <w:rPr>
          <w:rFonts w:ascii="仿宋" w:eastAsia="仿宋" w:cs="仿宋" w:hint="eastAsia"/>
          <w:sz w:val="32"/>
          <w:szCs w:val="32"/>
        </w:rPr>
        <w:t>做好编报工作。</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cs="仿宋" w:hint="eastAsia"/>
          <w:sz w:val="32"/>
          <w:szCs w:val="32"/>
        </w:rPr>
        <w:t>3</w:t>
      </w:r>
      <w:r>
        <w:rPr>
          <w:rFonts w:ascii="仿宋" w:eastAsia="仿宋" w:cs="仿宋" w:hint="eastAsia"/>
          <w:sz w:val="32"/>
          <w:szCs w:val="32"/>
        </w:rPr>
        <w:t>、经部门决算软件对预算编制及执行情况、财务状况通过量化指标测评打分为</w:t>
      </w:r>
      <w:r>
        <w:rPr>
          <w:rFonts w:ascii="仿宋" w:eastAsia="仿宋" w:cs="仿宋" w:hint="eastAsia"/>
          <w:sz w:val="32"/>
          <w:szCs w:val="32"/>
        </w:rPr>
        <w:t>95</w:t>
      </w:r>
      <w:r>
        <w:rPr>
          <w:rFonts w:ascii="仿宋" w:eastAsia="仿宋" w:cs="仿宋" w:hint="eastAsia"/>
          <w:sz w:val="32"/>
          <w:szCs w:val="32"/>
        </w:rPr>
        <w:t>分。</w:t>
      </w:r>
    </w:p>
    <w:p w:rsidR="0086576D" w:rsidRDefault="00AD2AE7">
      <w:pPr>
        <w:autoSpaceDE w:val="0"/>
        <w:autoSpaceDN w:val="0"/>
        <w:adjustRightInd w:val="0"/>
        <w:spacing w:line="520" w:lineRule="exact"/>
        <w:ind w:firstLine="640"/>
        <w:rPr>
          <w:rFonts w:ascii="仿宋" w:eastAsia="仿宋" w:cs="仿宋"/>
          <w:sz w:val="32"/>
          <w:szCs w:val="32"/>
        </w:rPr>
      </w:pPr>
      <w:r>
        <w:rPr>
          <w:rFonts w:ascii="仿宋" w:eastAsia="仿宋" w:cs="仿宋" w:hint="eastAsia"/>
          <w:sz w:val="32"/>
          <w:szCs w:val="32"/>
        </w:rPr>
        <w:t>4</w:t>
      </w:r>
      <w:r>
        <w:rPr>
          <w:rFonts w:ascii="仿宋" w:eastAsia="仿宋" w:cs="仿宋" w:hint="eastAsia"/>
          <w:sz w:val="32"/>
          <w:szCs w:val="32"/>
        </w:rPr>
        <w:t>、不断完善内部控制制度，强化绩效管理，加强成本核算，加强资金使用的监督和考核。</w:t>
      </w:r>
    </w:p>
    <w:p w:rsidR="0086576D" w:rsidRDefault="0086576D" w:rsidP="00A555F7">
      <w:pPr>
        <w:pStyle w:val="-1"/>
        <w:ind w:firstLine="420"/>
      </w:pPr>
    </w:p>
    <w:p w:rsidR="0086576D" w:rsidRDefault="00AD2AE7">
      <w:pPr>
        <w:numPr>
          <w:ilvl w:val="0"/>
          <w:numId w:val="5"/>
        </w:num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本单位决算及绩效信息公开工作开展情况。</w:t>
      </w:r>
    </w:p>
    <w:p w:rsidR="0086576D" w:rsidRDefault="00AD2AE7">
      <w:pPr>
        <w:snapToGrid w:val="0"/>
        <w:spacing w:line="520" w:lineRule="exact"/>
        <w:ind w:firstLineChars="200" w:firstLine="420"/>
      </w:pPr>
      <w:r>
        <w:rPr>
          <w:rFonts w:hint="eastAsia"/>
        </w:rPr>
        <w:t xml:space="preserve">    </w:t>
      </w:r>
      <w:r>
        <w:rPr>
          <w:rFonts w:ascii="仿宋_GB2312" w:eastAsia="仿宋_GB2312" w:hAnsi="仿宋" w:hint="eastAsia"/>
          <w:sz w:val="32"/>
          <w:szCs w:val="32"/>
        </w:rPr>
        <w:t>单位及时获取当年决算及绩效管理的具体情况及变动，积极开展决算编报和绩效目标编报，实施决算及绩效信息公开。</w:t>
      </w:r>
    </w:p>
    <w:p w:rsidR="0086576D" w:rsidRDefault="00AD2AE7">
      <w:pPr>
        <w:numPr>
          <w:ilvl w:val="0"/>
          <w:numId w:val="5"/>
        </w:numPr>
        <w:snapToGrid w:val="0"/>
        <w:spacing w:line="580" w:lineRule="exact"/>
        <w:ind w:firstLineChars="200" w:firstLine="640"/>
        <w:rPr>
          <w:rFonts w:ascii="楷体_GB2312" w:eastAsia="楷体_GB2312" w:hAnsi="仿宋"/>
          <w:sz w:val="32"/>
          <w:szCs w:val="32"/>
        </w:rPr>
      </w:pPr>
      <w:r>
        <w:rPr>
          <w:rFonts w:ascii="楷体_GB2312" w:eastAsia="楷体_GB2312" w:hAnsi="仿宋" w:hint="eastAsia"/>
          <w:sz w:val="32"/>
          <w:szCs w:val="32"/>
        </w:rPr>
        <w:t>对部门决算管理工作的意见和建议。</w:t>
      </w:r>
    </w:p>
    <w:p w:rsidR="0086576D" w:rsidRDefault="00AD2AE7" w:rsidP="00A555F7">
      <w:pPr>
        <w:pStyle w:val="-1"/>
        <w:ind w:leftChars="200" w:left="420" w:firstLineChars="0" w:firstLine="0"/>
        <w:rPr>
          <w:szCs w:val="24"/>
        </w:rPr>
      </w:pPr>
      <w:r>
        <w:rPr>
          <w:rFonts w:hint="eastAsia"/>
        </w:rPr>
        <w:t xml:space="preserve"> </w:t>
      </w:r>
      <w:r>
        <w:rPr>
          <w:rFonts w:ascii="仿宋_GB2312" w:eastAsia="仿宋_GB2312" w:hAnsi="仿宋" w:hint="eastAsia"/>
          <w:sz w:val="32"/>
          <w:szCs w:val="32"/>
        </w:rPr>
        <w:t xml:space="preserve"> </w:t>
      </w:r>
      <w:r>
        <w:rPr>
          <w:rFonts w:ascii="仿宋_GB2312" w:eastAsia="仿宋_GB2312" w:hAnsi="仿宋" w:hint="eastAsia"/>
          <w:sz w:val="32"/>
          <w:szCs w:val="32"/>
        </w:rPr>
        <w:t>无。</w:t>
      </w:r>
    </w:p>
    <w:p w:rsidR="0086576D" w:rsidRDefault="0086576D" w:rsidP="00A555F7">
      <w:pPr>
        <w:pStyle w:val="-1"/>
        <w:ind w:leftChars="200" w:left="420" w:firstLineChars="0" w:firstLine="0"/>
      </w:pPr>
    </w:p>
    <w:p w:rsidR="0086576D" w:rsidRDefault="00AD2AE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注：收入支出预算执行情况分析可参考部门决算分析评价表及行政事业单位财务分析指标（附后）。</w:t>
      </w:r>
    </w:p>
    <w:p w:rsidR="0086576D" w:rsidRDefault="00AD2AE7">
      <w:pPr>
        <w:snapToGrid w:val="0"/>
        <w:rPr>
          <w:rFonts w:ascii="仿宋_GB2312" w:eastAsia="仿宋_GB2312" w:hAnsi="仿宋"/>
          <w:sz w:val="32"/>
          <w:szCs w:val="32"/>
        </w:rPr>
      </w:pPr>
      <w:r>
        <w:rPr>
          <w:rFonts w:ascii="仿宋_GB2312" w:eastAsia="仿宋_GB2312" w:hAnsi="仿宋"/>
          <w:sz w:val="32"/>
          <w:szCs w:val="32"/>
        </w:rPr>
        <w:br w:type="page"/>
      </w:r>
      <w:r>
        <w:rPr>
          <w:rFonts w:ascii="仿宋_GB2312" w:eastAsia="仿宋_GB2312" w:hAnsi="仿宋" w:hint="eastAsia"/>
          <w:sz w:val="32"/>
          <w:szCs w:val="32"/>
        </w:rPr>
        <w:lastRenderedPageBreak/>
        <w:t>附：</w:t>
      </w:r>
    </w:p>
    <w:p w:rsidR="0086576D" w:rsidRDefault="0086576D">
      <w:pPr>
        <w:snapToGrid w:val="0"/>
        <w:ind w:firstLineChars="200" w:firstLine="640"/>
        <w:jc w:val="center"/>
        <w:rPr>
          <w:rFonts w:ascii="华文中宋" w:eastAsia="华文中宋" w:hAnsi="华文中宋"/>
          <w:sz w:val="32"/>
          <w:szCs w:val="32"/>
        </w:rPr>
      </w:pPr>
      <w:bookmarkStart w:id="7" w:name="YS060200"/>
    </w:p>
    <w:p w:rsidR="0086576D" w:rsidRDefault="00AD2AE7">
      <w:pPr>
        <w:snapToGrid w:val="0"/>
        <w:ind w:firstLineChars="200" w:firstLine="640"/>
        <w:jc w:val="center"/>
        <w:rPr>
          <w:rFonts w:ascii="华文中宋" w:eastAsia="华文中宋" w:hAnsi="华文中宋"/>
          <w:sz w:val="32"/>
          <w:szCs w:val="32"/>
        </w:rPr>
      </w:pPr>
      <w:r>
        <w:rPr>
          <w:rFonts w:ascii="华文中宋" w:eastAsia="华文中宋" w:hAnsi="华文中宋" w:hint="eastAsia"/>
          <w:sz w:val="32"/>
          <w:szCs w:val="32"/>
        </w:rPr>
        <w:t>行政事业单位财务分析指标</w:t>
      </w:r>
    </w:p>
    <w:bookmarkEnd w:id="7"/>
    <w:p w:rsidR="0086576D" w:rsidRDefault="0086576D">
      <w:pPr>
        <w:snapToGrid w:val="0"/>
        <w:ind w:firstLineChars="200" w:firstLine="640"/>
        <w:rPr>
          <w:rFonts w:ascii="仿宋_GB2312" w:eastAsia="仿宋_GB2312" w:hAnsi="仿宋"/>
          <w:sz w:val="32"/>
          <w:szCs w:val="32"/>
        </w:rPr>
      </w:pPr>
    </w:p>
    <w:p w:rsidR="0086576D" w:rsidRDefault="00AD2AE7">
      <w:pPr>
        <w:snapToGrid w:val="0"/>
        <w:ind w:firstLineChars="200" w:firstLine="640"/>
        <w:rPr>
          <w:rFonts w:ascii="黑体" w:eastAsia="黑体" w:hAnsi="黑体"/>
          <w:sz w:val="32"/>
          <w:szCs w:val="32"/>
        </w:rPr>
      </w:pPr>
      <w:bookmarkStart w:id="8" w:name="YS060201"/>
      <w:r>
        <w:rPr>
          <w:rFonts w:ascii="黑体" w:eastAsia="黑体" w:hAnsi="黑体" w:hint="eastAsia"/>
          <w:sz w:val="32"/>
          <w:szCs w:val="32"/>
        </w:rPr>
        <w:t>一、行政单位财务分析指标</w:t>
      </w:r>
    </w:p>
    <w:bookmarkEnd w:id="8"/>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支出增长率，衡量行政单位支出的增长水平。计算公式为：</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支出增长率＝</w:t>
      </w:r>
      <w:r>
        <w:rPr>
          <w:rFonts w:ascii="仿宋_GB2312" w:eastAsia="仿宋_GB2312" w:hAnsi="仿宋" w:hint="eastAsia"/>
          <w:sz w:val="32"/>
          <w:szCs w:val="32"/>
        </w:rPr>
        <w:t>(</w:t>
      </w:r>
      <w:r>
        <w:rPr>
          <w:rFonts w:ascii="仿宋_GB2312" w:eastAsia="仿宋_GB2312" w:hAnsi="仿宋" w:hint="eastAsia"/>
          <w:sz w:val="32"/>
          <w:szCs w:val="32"/>
        </w:rPr>
        <w:t>本期支出总额÷上期支出总额</w:t>
      </w:r>
      <w:r>
        <w:rPr>
          <w:rFonts w:ascii="仿宋_GB2312" w:eastAsia="仿宋_GB2312" w:hAnsi="仿宋" w:hint="eastAsia"/>
          <w:sz w:val="32"/>
          <w:szCs w:val="32"/>
        </w:rPr>
        <w:t>-1)</w:t>
      </w:r>
      <w:r>
        <w:rPr>
          <w:rFonts w:ascii="仿宋_GB2312" w:eastAsia="仿宋_GB2312" w:hAnsi="仿宋" w:hint="eastAsia"/>
          <w:sz w:val="32"/>
          <w:szCs w:val="32"/>
        </w:rPr>
        <w:t>×</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当年预算支出完成率，衡量行政单位当年支出总预算及分项预算完成的程度。计算公式为：</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当年预算支出完成率＝年终执行数÷全年预算数×</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年终执行数不含上年结转和结余支出数。</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人均开支，衡量行政单位人均年消耗经费水平。计算公式为：</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人均开支＝本期支出数÷本期平均在职人员数×</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项目支出占总支出的比率，衡量行政单位的支出结构。计算公式为：</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项目支出比率</w:t>
      </w:r>
      <w:r>
        <w:rPr>
          <w:rFonts w:ascii="仿宋_GB2312" w:eastAsia="仿宋_GB2312" w:hAnsi="仿宋" w:hint="eastAsia"/>
          <w:sz w:val="32"/>
          <w:szCs w:val="32"/>
        </w:rPr>
        <w:t>=</w:t>
      </w:r>
      <w:r>
        <w:rPr>
          <w:rFonts w:ascii="仿宋_GB2312" w:eastAsia="仿宋_GB2312" w:hAnsi="仿宋" w:hint="eastAsia"/>
          <w:sz w:val="32"/>
          <w:szCs w:val="32"/>
        </w:rPr>
        <w:t>本期项目支出数÷本期支出总数×</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人员支出、公用支出占总支出的比率，衡量行政单位的支出结构。计算公式为：</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人员支出比率</w:t>
      </w:r>
      <w:r>
        <w:rPr>
          <w:rFonts w:ascii="仿宋_GB2312" w:eastAsia="仿宋_GB2312" w:hAnsi="仿宋" w:hint="eastAsia"/>
          <w:sz w:val="32"/>
          <w:szCs w:val="32"/>
        </w:rPr>
        <w:t>=</w:t>
      </w:r>
      <w:r>
        <w:rPr>
          <w:rFonts w:ascii="仿宋_GB2312" w:eastAsia="仿宋_GB2312" w:hAnsi="仿宋" w:hint="eastAsia"/>
          <w:sz w:val="32"/>
          <w:szCs w:val="32"/>
        </w:rPr>
        <w:t>本期人员支出数÷本期支出总数×</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公用支出比率</w:t>
      </w:r>
      <w:r>
        <w:rPr>
          <w:rFonts w:ascii="仿宋_GB2312" w:eastAsia="仿宋_GB2312" w:hAnsi="仿宋" w:hint="eastAsia"/>
          <w:sz w:val="32"/>
          <w:szCs w:val="32"/>
        </w:rPr>
        <w:t>=</w:t>
      </w:r>
      <w:r>
        <w:rPr>
          <w:rFonts w:ascii="仿宋_GB2312" w:eastAsia="仿宋_GB2312" w:hAnsi="仿宋" w:hint="eastAsia"/>
          <w:sz w:val="32"/>
          <w:szCs w:val="32"/>
        </w:rPr>
        <w:t>本期公用支出数÷本期支出总数×</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人均办公使用面积，衡量行政单位办公用房配备情况。计算公式为：</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人均办公使用面积</w:t>
      </w:r>
      <w:r>
        <w:rPr>
          <w:rFonts w:ascii="仿宋_GB2312" w:eastAsia="仿宋_GB2312" w:hAnsi="仿宋" w:hint="eastAsia"/>
          <w:sz w:val="32"/>
          <w:szCs w:val="32"/>
        </w:rPr>
        <w:t>=</w:t>
      </w:r>
      <w:r>
        <w:rPr>
          <w:rFonts w:ascii="仿宋_GB2312" w:eastAsia="仿宋_GB2312" w:hAnsi="仿宋" w:hint="eastAsia"/>
          <w:sz w:val="32"/>
          <w:szCs w:val="32"/>
        </w:rPr>
        <w:t>本期末单位办公用房使用面积÷本期末在职人员数</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hint="eastAsia"/>
          <w:sz w:val="32"/>
          <w:szCs w:val="32"/>
        </w:rPr>
        <w:t>人车比例，衡量行政单位公务用车配备情况。计算公式为：</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人车比例</w:t>
      </w:r>
      <w:r>
        <w:rPr>
          <w:rFonts w:ascii="仿宋_GB2312" w:eastAsia="仿宋_GB2312" w:hAnsi="仿宋" w:hint="eastAsia"/>
          <w:sz w:val="32"/>
          <w:szCs w:val="32"/>
        </w:rPr>
        <w:t>=</w:t>
      </w:r>
      <w:r>
        <w:rPr>
          <w:rFonts w:ascii="仿宋_GB2312" w:eastAsia="仿宋_GB2312" w:hAnsi="仿宋" w:hint="eastAsia"/>
          <w:sz w:val="32"/>
          <w:szCs w:val="32"/>
        </w:rPr>
        <w:t>本期末在职人员数÷本期末公务用车实有数</w:t>
      </w:r>
    </w:p>
    <w:p w:rsidR="0086576D" w:rsidRDefault="0086576D">
      <w:pPr>
        <w:snapToGrid w:val="0"/>
        <w:ind w:firstLineChars="200" w:firstLine="640"/>
        <w:rPr>
          <w:rFonts w:ascii="仿宋_GB2312" w:eastAsia="仿宋_GB2312" w:hAnsi="仿宋"/>
          <w:sz w:val="32"/>
          <w:szCs w:val="32"/>
        </w:rPr>
      </w:pPr>
    </w:p>
    <w:p w:rsidR="0086576D" w:rsidRDefault="00AD2AE7">
      <w:pPr>
        <w:snapToGrid w:val="0"/>
        <w:ind w:firstLineChars="200" w:firstLine="640"/>
        <w:rPr>
          <w:rFonts w:ascii="黑体" w:eastAsia="黑体" w:hAnsi="黑体"/>
          <w:sz w:val="32"/>
          <w:szCs w:val="32"/>
        </w:rPr>
      </w:pPr>
      <w:bookmarkStart w:id="9" w:name="YS060202"/>
      <w:r>
        <w:rPr>
          <w:rFonts w:ascii="黑体" w:eastAsia="黑体" w:hAnsi="黑体" w:hint="eastAsia"/>
          <w:sz w:val="32"/>
          <w:szCs w:val="32"/>
        </w:rPr>
        <w:t>二、事业单位财务分析指标</w:t>
      </w:r>
    </w:p>
    <w:bookmarkEnd w:id="9"/>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1.</w:t>
      </w:r>
      <w:r>
        <w:rPr>
          <w:rFonts w:ascii="仿宋_GB2312" w:eastAsia="仿宋_GB2312" w:hAnsi="仿宋" w:hint="eastAsia"/>
          <w:sz w:val="32"/>
          <w:szCs w:val="32"/>
        </w:rPr>
        <w:t>预算收入和支出完成率，衡量事业单位收入和支出总预算及分项预算完成的程度。计算公式为：</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预算收入完成率＝年终执行数÷全年预算数×</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年终执行数不含上年结转和结余收入数</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预算支出完成率＝年终执行数÷全年预算数×</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年终执行数不含上年结</w:t>
      </w:r>
      <w:r>
        <w:rPr>
          <w:rFonts w:ascii="仿宋_GB2312" w:eastAsia="仿宋_GB2312" w:hAnsi="仿宋" w:hint="eastAsia"/>
          <w:sz w:val="32"/>
          <w:szCs w:val="32"/>
        </w:rPr>
        <w:t>转和结余支出数</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人员支出、公用支出占事业支出的比率，衡量事业单位事业支出结构。计算公式为：</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人员支出比率＝人员支出÷事业支出×</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公用支出比率＝公用支出÷事业支出×</w:t>
      </w:r>
      <w:r>
        <w:rPr>
          <w:rFonts w:ascii="仿宋_GB2312" w:eastAsia="仿宋_GB2312" w:hAnsi="仿宋" w:hint="eastAsia"/>
          <w:sz w:val="32"/>
          <w:szCs w:val="32"/>
        </w:rPr>
        <w:t>100%</w:t>
      </w: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人均基本支出，衡量事业单位按照实际在编人数平均的基本支出水平。计算公式为：</w:t>
      </w:r>
    </w:p>
    <w:p w:rsidR="0086576D" w:rsidRDefault="00AD2AE7">
      <w:pPr>
        <w:snapToGrid w:val="0"/>
        <w:ind w:firstLineChars="200" w:firstLine="640"/>
        <w:rPr>
          <w:rFonts w:ascii="仿宋_GB2312" w:eastAsia="仿宋_GB2312" w:hAnsi="仿宋"/>
          <w:b/>
          <w:sz w:val="32"/>
          <w:szCs w:val="32"/>
        </w:rPr>
      </w:pPr>
      <w:r>
        <w:rPr>
          <w:rFonts w:ascii="仿宋_GB2312" w:eastAsia="仿宋_GB2312" w:hAnsi="仿宋" w:hint="eastAsia"/>
          <w:sz w:val="32"/>
          <w:szCs w:val="32"/>
        </w:rPr>
        <w:t>人均基本支出＝（基本支出</w:t>
      </w:r>
      <w:r>
        <w:rPr>
          <w:rFonts w:ascii="仿宋_GB2312" w:eastAsia="仿宋_GB2312" w:hAnsi="仿宋" w:hint="eastAsia"/>
          <w:sz w:val="32"/>
          <w:szCs w:val="32"/>
        </w:rPr>
        <w:t>-</w:t>
      </w:r>
      <w:r>
        <w:rPr>
          <w:rFonts w:ascii="仿宋_GB2312" w:eastAsia="仿宋_GB2312" w:hAnsi="仿宋" w:hint="eastAsia"/>
          <w:sz w:val="32"/>
          <w:szCs w:val="32"/>
        </w:rPr>
        <w:t>离退休人员支出）÷实际在编人数</w:t>
      </w:r>
    </w:p>
    <w:p w:rsidR="0086576D" w:rsidRDefault="0086576D">
      <w:pPr>
        <w:snapToGrid w:val="0"/>
        <w:ind w:firstLineChars="200" w:firstLine="640"/>
        <w:rPr>
          <w:rFonts w:ascii="仿宋_GB2312" w:eastAsia="仿宋_GB2312" w:hAnsi="仿宋"/>
          <w:sz w:val="32"/>
          <w:szCs w:val="32"/>
        </w:rPr>
      </w:pPr>
    </w:p>
    <w:p w:rsidR="0086576D" w:rsidRDefault="00AD2AE7">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此外，行业事业单位还可根据相关财务制度规定和分析需要增加相关分析指标，如：</w:t>
      </w:r>
    </w:p>
    <w:p w:rsidR="0086576D" w:rsidRDefault="00AD2AE7">
      <w:pPr>
        <w:ind w:firstLineChars="221" w:firstLine="707"/>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财政拨款依存度</w:t>
      </w:r>
      <w:r>
        <w:rPr>
          <w:rFonts w:ascii="仿宋_GB2312" w:eastAsia="仿宋_GB2312" w:hAnsi="仿宋" w:hint="eastAsia"/>
          <w:sz w:val="32"/>
          <w:szCs w:val="32"/>
        </w:rPr>
        <w:t xml:space="preserve">, </w:t>
      </w:r>
      <w:r>
        <w:rPr>
          <w:rFonts w:ascii="仿宋_GB2312" w:eastAsia="仿宋_GB2312" w:hAnsi="仿宋" w:hint="eastAsia"/>
          <w:sz w:val="32"/>
          <w:szCs w:val="32"/>
        </w:rPr>
        <w:t>衡量部门（单位）对财政拨款的依赖程度。</w:t>
      </w:r>
    </w:p>
    <w:p w:rsidR="0086576D" w:rsidRDefault="00AD2AE7">
      <w:pPr>
        <w:widowControl/>
        <w:ind w:firstLineChars="200" w:firstLine="640"/>
        <w:textAlignment w:val="center"/>
        <w:rPr>
          <w:rFonts w:ascii="仿宋_GB2312" w:eastAsia="仿宋_GB2312" w:hAnsi="仿宋"/>
          <w:sz w:val="32"/>
          <w:szCs w:val="32"/>
        </w:rPr>
      </w:pPr>
      <w:r>
        <w:rPr>
          <w:rFonts w:ascii="仿宋_GB2312" w:eastAsia="仿宋_GB2312" w:hAnsi="仿宋" w:hint="eastAsia"/>
          <w:sz w:val="32"/>
          <w:szCs w:val="32"/>
        </w:rPr>
        <w:t>财政拨款依存度＝财政拨款收入÷收入总额×</w:t>
      </w:r>
      <w:r>
        <w:rPr>
          <w:rFonts w:ascii="仿宋_GB2312" w:eastAsia="仿宋_GB2312" w:hAnsi="仿宋" w:hint="eastAsia"/>
          <w:sz w:val="32"/>
          <w:szCs w:val="32"/>
        </w:rPr>
        <w:t>100%</w:t>
      </w:r>
    </w:p>
    <w:sectPr w:rsidR="0086576D" w:rsidSect="0086576D">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AE7" w:rsidRDefault="00AD2AE7" w:rsidP="0086576D">
      <w:r>
        <w:separator/>
      </w:r>
    </w:p>
  </w:endnote>
  <w:endnote w:type="continuationSeparator" w:id="0">
    <w:p w:rsidR="00AD2AE7" w:rsidRDefault="00AD2AE7" w:rsidP="00865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charset w:val="00"/>
    <w:family w:val="auto"/>
    <w:pitch w:val="default"/>
    <w:sig w:usb0="00000287" w:usb1="080F0000" w:usb2="00000000" w:usb3="00000000" w:csb0="0004009F" w:csb1="DFD70000"/>
  </w:font>
  <w:font w:name="方正小标宋简体">
    <w:altName w:val="微软雅黑"/>
    <w:charset w:val="86"/>
    <w:family w:val="script"/>
    <w:pitch w:val="default"/>
    <w:sig w:usb0="00000000" w:usb1="184F6CFA" w:usb2="00000012"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76D" w:rsidRDefault="0086576D">
    <w:pPr>
      <w:pStyle w:val="a6"/>
      <w:jc w:val="center"/>
      <w:rPr>
        <w:rFonts w:ascii="Arial" w:hAnsi="Arial" w:cs="Arial"/>
        <w:sz w:val="24"/>
        <w:szCs w:val="24"/>
      </w:rPr>
    </w:pPr>
    <w:r>
      <w:rPr>
        <w:rFonts w:ascii="Arial" w:hAnsi="Arial" w:cs="Arial"/>
        <w:sz w:val="24"/>
        <w:szCs w:val="24"/>
      </w:rPr>
      <w:fldChar w:fldCharType="begin"/>
    </w:r>
    <w:r w:rsidR="00AD2AE7">
      <w:rPr>
        <w:rFonts w:ascii="Arial" w:hAnsi="Arial" w:cs="Arial"/>
        <w:sz w:val="24"/>
        <w:szCs w:val="24"/>
      </w:rPr>
      <w:instrText xml:space="preserve"> PAGE   \* MERGEFORMAT </w:instrText>
    </w:r>
    <w:r>
      <w:rPr>
        <w:rFonts w:ascii="Arial" w:hAnsi="Arial" w:cs="Arial"/>
        <w:sz w:val="24"/>
        <w:szCs w:val="24"/>
      </w:rPr>
      <w:fldChar w:fldCharType="separate"/>
    </w:r>
    <w:r w:rsidR="00A555F7" w:rsidRPr="00A555F7">
      <w:rPr>
        <w:rFonts w:ascii="Arial" w:hAnsi="Arial" w:cs="Arial"/>
        <w:noProof/>
        <w:sz w:val="24"/>
        <w:szCs w:val="24"/>
        <w:lang w:val="zh-CN"/>
      </w:rPr>
      <w:t>2</w:t>
    </w:r>
    <w:r>
      <w:rPr>
        <w:rFonts w:ascii="Arial" w:hAnsi="Arial" w:cs="Arial"/>
        <w:sz w:val="24"/>
        <w:szCs w:val="24"/>
      </w:rPr>
      <w:fldChar w:fldCharType="end"/>
    </w:r>
  </w:p>
  <w:p w:rsidR="0086576D" w:rsidRDefault="0086576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AE7" w:rsidRDefault="00AD2AE7" w:rsidP="0086576D">
      <w:r>
        <w:separator/>
      </w:r>
    </w:p>
  </w:footnote>
  <w:footnote w:type="continuationSeparator" w:id="0">
    <w:p w:rsidR="00AD2AE7" w:rsidRDefault="00AD2AE7" w:rsidP="008657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056286"/>
    <w:multiLevelType w:val="singleLevel"/>
    <w:tmpl w:val="84056286"/>
    <w:lvl w:ilvl="0">
      <w:start w:val="2"/>
      <w:numFmt w:val="chineseCounting"/>
      <w:suff w:val="nothing"/>
      <w:lvlText w:val="（%1）"/>
      <w:lvlJc w:val="left"/>
      <w:rPr>
        <w:rFonts w:hint="eastAsia"/>
      </w:rPr>
    </w:lvl>
  </w:abstractNum>
  <w:abstractNum w:abstractNumId="1">
    <w:nsid w:val="D45104A9"/>
    <w:multiLevelType w:val="singleLevel"/>
    <w:tmpl w:val="D45104A9"/>
    <w:lvl w:ilvl="0">
      <w:start w:val="1"/>
      <w:numFmt w:val="decimal"/>
      <w:suff w:val="nothing"/>
      <w:lvlText w:val="（%1）"/>
      <w:lvlJc w:val="left"/>
    </w:lvl>
  </w:abstractNum>
  <w:abstractNum w:abstractNumId="2">
    <w:nsid w:val="EC1842B0"/>
    <w:multiLevelType w:val="singleLevel"/>
    <w:tmpl w:val="EC1842B0"/>
    <w:lvl w:ilvl="0">
      <w:start w:val="3"/>
      <w:numFmt w:val="decimal"/>
      <w:suff w:val="nothing"/>
      <w:lvlText w:val="（%1）"/>
      <w:lvlJc w:val="left"/>
      <w:pPr>
        <w:ind w:left="640" w:firstLine="0"/>
      </w:pPr>
    </w:lvl>
  </w:abstractNum>
  <w:abstractNum w:abstractNumId="3">
    <w:nsid w:val="EFFC8AAD"/>
    <w:multiLevelType w:val="singleLevel"/>
    <w:tmpl w:val="EFFC8AAD"/>
    <w:lvl w:ilvl="0">
      <w:start w:val="4"/>
      <w:numFmt w:val="decimal"/>
      <w:suff w:val="nothing"/>
      <w:lvlText w:val="%1."/>
      <w:lvlJc w:val="left"/>
      <w:pPr>
        <w:tabs>
          <w:tab w:val="left" w:pos="0"/>
        </w:tabs>
      </w:pPr>
    </w:lvl>
  </w:abstractNum>
  <w:abstractNum w:abstractNumId="4">
    <w:nsid w:val="28E3F733"/>
    <w:multiLevelType w:val="singleLevel"/>
    <w:tmpl w:val="28E3F733"/>
    <w:lvl w:ilvl="0">
      <w:start w:val="6"/>
      <w:numFmt w:val="chineseCounting"/>
      <w:suff w:val="nothing"/>
      <w:lvlText w:val="（%1）"/>
      <w:lvlJc w:val="left"/>
      <w:rPr>
        <w:rFonts w:hint="eastAsia"/>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WVmNjg5NGZkNDNjZTIyNGYzNjVlZmMxODYyYTI0ZTIifQ=="/>
    <w:docVar w:name="KSO_WPS_MARK_KEY" w:val="cfc03245-90b0-4800-8f5e-1f3a4a529225"/>
  </w:docVars>
  <w:rsids>
    <w:rsidRoot w:val="00172A27"/>
    <w:rsid w:val="BF5F704B"/>
    <w:rsid w:val="BFFF9E49"/>
    <w:rsid w:val="DB7F5CE8"/>
    <w:rsid w:val="0000286B"/>
    <w:rsid w:val="00002EA9"/>
    <w:rsid w:val="00034F1F"/>
    <w:rsid w:val="00060783"/>
    <w:rsid w:val="00061F81"/>
    <w:rsid w:val="00062490"/>
    <w:rsid w:val="00075EF6"/>
    <w:rsid w:val="000858E2"/>
    <w:rsid w:val="000C5EB4"/>
    <w:rsid w:val="000D2068"/>
    <w:rsid w:val="00101419"/>
    <w:rsid w:val="0012590A"/>
    <w:rsid w:val="00172A27"/>
    <w:rsid w:val="001923BE"/>
    <w:rsid w:val="00195093"/>
    <w:rsid w:val="001A1581"/>
    <w:rsid w:val="001B227F"/>
    <w:rsid w:val="0020035B"/>
    <w:rsid w:val="0021589F"/>
    <w:rsid w:val="002303E5"/>
    <w:rsid w:val="00235A94"/>
    <w:rsid w:val="0024226F"/>
    <w:rsid w:val="002640A8"/>
    <w:rsid w:val="00267D86"/>
    <w:rsid w:val="00271903"/>
    <w:rsid w:val="00277A3A"/>
    <w:rsid w:val="00281E96"/>
    <w:rsid w:val="002854AE"/>
    <w:rsid w:val="002916EC"/>
    <w:rsid w:val="00293C33"/>
    <w:rsid w:val="002B0409"/>
    <w:rsid w:val="002B5E76"/>
    <w:rsid w:val="002C4D4C"/>
    <w:rsid w:val="002D6392"/>
    <w:rsid w:val="002E4FB7"/>
    <w:rsid w:val="00310AAB"/>
    <w:rsid w:val="00317C02"/>
    <w:rsid w:val="003357D8"/>
    <w:rsid w:val="00337BB1"/>
    <w:rsid w:val="003C429A"/>
    <w:rsid w:val="003D2019"/>
    <w:rsid w:val="003E1AAC"/>
    <w:rsid w:val="003F2441"/>
    <w:rsid w:val="004135C7"/>
    <w:rsid w:val="00417985"/>
    <w:rsid w:val="00422C08"/>
    <w:rsid w:val="00425516"/>
    <w:rsid w:val="00445EFD"/>
    <w:rsid w:val="00450F65"/>
    <w:rsid w:val="00473DC3"/>
    <w:rsid w:val="0048423D"/>
    <w:rsid w:val="004D3022"/>
    <w:rsid w:val="004D73C5"/>
    <w:rsid w:val="0050254C"/>
    <w:rsid w:val="00526C45"/>
    <w:rsid w:val="00532B71"/>
    <w:rsid w:val="005433E6"/>
    <w:rsid w:val="00554195"/>
    <w:rsid w:val="00556182"/>
    <w:rsid w:val="005579AB"/>
    <w:rsid w:val="00567A72"/>
    <w:rsid w:val="0058144D"/>
    <w:rsid w:val="005905E3"/>
    <w:rsid w:val="005A1C67"/>
    <w:rsid w:val="005A3D5E"/>
    <w:rsid w:val="005E3F33"/>
    <w:rsid w:val="005E4E4D"/>
    <w:rsid w:val="005F0EE9"/>
    <w:rsid w:val="006001D6"/>
    <w:rsid w:val="0064232D"/>
    <w:rsid w:val="006C5540"/>
    <w:rsid w:val="006E07A4"/>
    <w:rsid w:val="006E60B3"/>
    <w:rsid w:val="00702A60"/>
    <w:rsid w:val="00706984"/>
    <w:rsid w:val="007170E3"/>
    <w:rsid w:val="007205E7"/>
    <w:rsid w:val="00722D25"/>
    <w:rsid w:val="0073534B"/>
    <w:rsid w:val="00740B92"/>
    <w:rsid w:val="00753608"/>
    <w:rsid w:val="00755FBC"/>
    <w:rsid w:val="007A3A5D"/>
    <w:rsid w:val="007B56C0"/>
    <w:rsid w:val="007E190A"/>
    <w:rsid w:val="00827359"/>
    <w:rsid w:val="0086576D"/>
    <w:rsid w:val="00873070"/>
    <w:rsid w:val="009020C2"/>
    <w:rsid w:val="0091134E"/>
    <w:rsid w:val="00936CDD"/>
    <w:rsid w:val="009375CC"/>
    <w:rsid w:val="009677F8"/>
    <w:rsid w:val="009906CE"/>
    <w:rsid w:val="0099463A"/>
    <w:rsid w:val="009946F2"/>
    <w:rsid w:val="009B0E44"/>
    <w:rsid w:val="00A40A62"/>
    <w:rsid w:val="00A555F7"/>
    <w:rsid w:val="00A72869"/>
    <w:rsid w:val="00AA4E58"/>
    <w:rsid w:val="00AD2AE7"/>
    <w:rsid w:val="00B15E47"/>
    <w:rsid w:val="00B25D13"/>
    <w:rsid w:val="00B27A04"/>
    <w:rsid w:val="00B37CE8"/>
    <w:rsid w:val="00B92181"/>
    <w:rsid w:val="00BC2CAE"/>
    <w:rsid w:val="00C0006E"/>
    <w:rsid w:val="00C00DD7"/>
    <w:rsid w:val="00C019E2"/>
    <w:rsid w:val="00C12E4C"/>
    <w:rsid w:val="00C33B94"/>
    <w:rsid w:val="00C40858"/>
    <w:rsid w:val="00C4437E"/>
    <w:rsid w:val="00C6456D"/>
    <w:rsid w:val="00C86F58"/>
    <w:rsid w:val="00C922FC"/>
    <w:rsid w:val="00CB64BD"/>
    <w:rsid w:val="00CD1B8C"/>
    <w:rsid w:val="00D21FBC"/>
    <w:rsid w:val="00D22B6A"/>
    <w:rsid w:val="00D36C1E"/>
    <w:rsid w:val="00D5398F"/>
    <w:rsid w:val="00D8075D"/>
    <w:rsid w:val="00D8690C"/>
    <w:rsid w:val="00DE6147"/>
    <w:rsid w:val="00E247A4"/>
    <w:rsid w:val="00E5453B"/>
    <w:rsid w:val="00E65DA3"/>
    <w:rsid w:val="00E94608"/>
    <w:rsid w:val="00EB5A04"/>
    <w:rsid w:val="00EC4F2A"/>
    <w:rsid w:val="00ED69D3"/>
    <w:rsid w:val="00F9579B"/>
    <w:rsid w:val="00F961CE"/>
    <w:rsid w:val="00FE560C"/>
    <w:rsid w:val="00FF7E02"/>
    <w:rsid w:val="01086C64"/>
    <w:rsid w:val="02680801"/>
    <w:rsid w:val="0361440A"/>
    <w:rsid w:val="04294F27"/>
    <w:rsid w:val="04AB3B8E"/>
    <w:rsid w:val="05882122"/>
    <w:rsid w:val="05B41169"/>
    <w:rsid w:val="05DE73EB"/>
    <w:rsid w:val="063B05BA"/>
    <w:rsid w:val="07844F83"/>
    <w:rsid w:val="07DE6CA6"/>
    <w:rsid w:val="08253C58"/>
    <w:rsid w:val="08EB230C"/>
    <w:rsid w:val="0A64315D"/>
    <w:rsid w:val="0A920AA8"/>
    <w:rsid w:val="0BD31C1D"/>
    <w:rsid w:val="0C662A91"/>
    <w:rsid w:val="0CCB2D8A"/>
    <w:rsid w:val="0CE2480D"/>
    <w:rsid w:val="0D020A0B"/>
    <w:rsid w:val="0D2E35AF"/>
    <w:rsid w:val="0D5079C9"/>
    <w:rsid w:val="0DD405FA"/>
    <w:rsid w:val="0E2E53D2"/>
    <w:rsid w:val="0E4D215A"/>
    <w:rsid w:val="0EE52393"/>
    <w:rsid w:val="0F0D5446"/>
    <w:rsid w:val="0FCC70AF"/>
    <w:rsid w:val="0FDD776B"/>
    <w:rsid w:val="10345380"/>
    <w:rsid w:val="108005C5"/>
    <w:rsid w:val="11052878"/>
    <w:rsid w:val="113D64B6"/>
    <w:rsid w:val="120668A8"/>
    <w:rsid w:val="12525F91"/>
    <w:rsid w:val="125B6DD1"/>
    <w:rsid w:val="12655CC4"/>
    <w:rsid w:val="127F665A"/>
    <w:rsid w:val="129739A4"/>
    <w:rsid w:val="1299771C"/>
    <w:rsid w:val="12B02CB8"/>
    <w:rsid w:val="14551D69"/>
    <w:rsid w:val="146B6E96"/>
    <w:rsid w:val="14926B19"/>
    <w:rsid w:val="14D507B4"/>
    <w:rsid w:val="15952A34"/>
    <w:rsid w:val="15AA7E92"/>
    <w:rsid w:val="15CE3B81"/>
    <w:rsid w:val="15EC6C6C"/>
    <w:rsid w:val="16027CCE"/>
    <w:rsid w:val="167A1613"/>
    <w:rsid w:val="16A62408"/>
    <w:rsid w:val="17312619"/>
    <w:rsid w:val="17742506"/>
    <w:rsid w:val="1800608F"/>
    <w:rsid w:val="18335F1D"/>
    <w:rsid w:val="1A23154F"/>
    <w:rsid w:val="1B012302"/>
    <w:rsid w:val="1BC33A5C"/>
    <w:rsid w:val="1BD21EF1"/>
    <w:rsid w:val="1C737230"/>
    <w:rsid w:val="1CCE4466"/>
    <w:rsid w:val="1D187DD7"/>
    <w:rsid w:val="1D28001A"/>
    <w:rsid w:val="1D296BBB"/>
    <w:rsid w:val="1D594678"/>
    <w:rsid w:val="1E0740D4"/>
    <w:rsid w:val="1E5F7104"/>
    <w:rsid w:val="1E8B59A2"/>
    <w:rsid w:val="1F5F1CED"/>
    <w:rsid w:val="1FA140B4"/>
    <w:rsid w:val="1FD55B0C"/>
    <w:rsid w:val="2052610E"/>
    <w:rsid w:val="217A4BBD"/>
    <w:rsid w:val="21823A71"/>
    <w:rsid w:val="22B0777E"/>
    <w:rsid w:val="22C5630B"/>
    <w:rsid w:val="23076924"/>
    <w:rsid w:val="2322550C"/>
    <w:rsid w:val="233D40F4"/>
    <w:rsid w:val="242F7EE0"/>
    <w:rsid w:val="24C55171"/>
    <w:rsid w:val="24CA5E5B"/>
    <w:rsid w:val="25496D80"/>
    <w:rsid w:val="25CD3C5D"/>
    <w:rsid w:val="27271343"/>
    <w:rsid w:val="27AC5CEC"/>
    <w:rsid w:val="282956CA"/>
    <w:rsid w:val="28341F69"/>
    <w:rsid w:val="29064F88"/>
    <w:rsid w:val="29491A44"/>
    <w:rsid w:val="295108F9"/>
    <w:rsid w:val="29763EBB"/>
    <w:rsid w:val="29BA46F0"/>
    <w:rsid w:val="29E057D9"/>
    <w:rsid w:val="2A1060BE"/>
    <w:rsid w:val="2ADA3585"/>
    <w:rsid w:val="2ADC41F2"/>
    <w:rsid w:val="2AE9690F"/>
    <w:rsid w:val="2AFA28CA"/>
    <w:rsid w:val="2C872B7A"/>
    <w:rsid w:val="2CA43435"/>
    <w:rsid w:val="2CA60F5C"/>
    <w:rsid w:val="2D4D0230"/>
    <w:rsid w:val="2D713318"/>
    <w:rsid w:val="2DC53663"/>
    <w:rsid w:val="2DF4A957"/>
    <w:rsid w:val="2E474078"/>
    <w:rsid w:val="2ED3590C"/>
    <w:rsid w:val="2F94153F"/>
    <w:rsid w:val="3003488D"/>
    <w:rsid w:val="30D50061"/>
    <w:rsid w:val="30E43E01"/>
    <w:rsid w:val="31A16195"/>
    <w:rsid w:val="324234D5"/>
    <w:rsid w:val="327D275F"/>
    <w:rsid w:val="32C1089D"/>
    <w:rsid w:val="330B38C7"/>
    <w:rsid w:val="33152997"/>
    <w:rsid w:val="33556DAA"/>
    <w:rsid w:val="335D7E9A"/>
    <w:rsid w:val="3381627F"/>
    <w:rsid w:val="33CE3E7B"/>
    <w:rsid w:val="33D60378"/>
    <w:rsid w:val="33F74BAF"/>
    <w:rsid w:val="348F22D5"/>
    <w:rsid w:val="34930017"/>
    <w:rsid w:val="34BD5094"/>
    <w:rsid w:val="35386E11"/>
    <w:rsid w:val="358160C2"/>
    <w:rsid w:val="35E17369"/>
    <w:rsid w:val="36257395"/>
    <w:rsid w:val="36484E32"/>
    <w:rsid w:val="368340BC"/>
    <w:rsid w:val="36E7464B"/>
    <w:rsid w:val="372E2279"/>
    <w:rsid w:val="377313B5"/>
    <w:rsid w:val="37A34A15"/>
    <w:rsid w:val="37F05781"/>
    <w:rsid w:val="386A108F"/>
    <w:rsid w:val="388F5EB6"/>
    <w:rsid w:val="38A65953"/>
    <w:rsid w:val="38DD3F57"/>
    <w:rsid w:val="38FA68B7"/>
    <w:rsid w:val="39113C01"/>
    <w:rsid w:val="395D29A2"/>
    <w:rsid w:val="3B027CA5"/>
    <w:rsid w:val="3B5953EB"/>
    <w:rsid w:val="3B5F50F7"/>
    <w:rsid w:val="3B7D37CF"/>
    <w:rsid w:val="3B9308FD"/>
    <w:rsid w:val="3BC35686"/>
    <w:rsid w:val="3C016B94"/>
    <w:rsid w:val="3C631804"/>
    <w:rsid w:val="3C771531"/>
    <w:rsid w:val="3C797AF3"/>
    <w:rsid w:val="3D042979"/>
    <w:rsid w:val="3D474095"/>
    <w:rsid w:val="3D516CC2"/>
    <w:rsid w:val="3D6E33D0"/>
    <w:rsid w:val="3DD0408A"/>
    <w:rsid w:val="3DDF42CD"/>
    <w:rsid w:val="3E2B7513"/>
    <w:rsid w:val="3E35213F"/>
    <w:rsid w:val="3EA846BF"/>
    <w:rsid w:val="3EEF6792"/>
    <w:rsid w:val="3F3D5750"/>
    <w:rsid w:val="3FA13A92"/>
    <w:rsid w:val="408B6047"/>
    <w:rsid w:val="411B386E"/>
    <w:rsid w:val="423C1CEE"/>
    <w:rsid w:val="42B06238"/>
    <w:rsid w:val="42C910A8"/>
    <w:rsid w:val="42D24401"/>
    <w:rsid w:val="4305497A"/>
    <w:rsid w:val="44337121"/>
    <w:rsid w:val="44686424"/>
    <w:rsid w:val="44C61D43"/>
    <w:rsid w:val="44DC1567"/>
    <w:rsid w:val="44EC107E"/>
    <w:rsid w:val="451F4ABA"/>
    <w:rsid w:val="45D901D5"/>
    <w:rsid w:val="46A75BA4"/>
    <w:rsid w:val="478F0B12"/>
    <w:rsid w:val="482F5E51"/>
    <w:rsid w:val="4832149E"/>
    <w:rsid w:val="4834427C"/>
    <w:rsid w:val="48FA645F"/>
    <w:rsid w:val="493F3E72"/>
    <w:rsid w:val="49A40179"/>
    <w:rsid w:val="49A81A17"/>
    <w:rsid w:val="49FB7EBE"/>
    <w:rsid w:val="49FF706F"/>
    <w:rsid w:val="4A251F62"/>
    <w:rsid w:val="4AF15640"/>
    <w:rsid w:val="4B5A4F93"/>
    <w:rsid w:val="4C286E40"/>
    <w:rsid w:val="4C612351"/>
    <w:rsid w:val="4C7701CD"/>
    <w:rsid w:val="4D8C33FE"/>
    <w:rsid w:val="4E807407"/>
    <w:rsid w:val="4EB33338"/>
    <w:rsid w:val="4F314FBE"/>
    <w:rsid w:val="4FC96B8B"/>
    <w:rsid w:val="4FEC63D6"/>
    <w:rsid w:val="4FEF4901"/>
    <w:rsid w:val="50D13F4A"/>
    <w:rsid w:val="50EE3E7E"/>
    <w:rsid w:val="51C770FB"/>
    <w:rsid w:val="52CA29FF"/>
    <w:rsid w:val="534F55FA"/>
    <w:rsid w:val="537D5CC3"/>
    <w:rsid w:val="53803A05"/>
    <w:rsid w:val="53A25729"/>
    <w:rsid w:val="53EB406E"/>
    <w:rsid w:val="53F8359B"/>
    <w:rsid w:val="54233E4E"/>
    <w:rsid w:val="54A35BFD"/>
    <w:rsid w:val="550D3076"/>
    <w:rsid w:val="55E93AE3"/>
    <w:rsid w:val="560C6576"/>
    <w:rsid w:val="569C2904"/>
    <w:rsid w:val="57413EFD"/>
    <w:rsid w:val="59011144"/>
    <w:rsid w:val="59A87812"/>
    <w:rsid w:val="5A9102A6"/>
    <w:rsid w:val="5A97775C"/>
    <w:rsid w:val="5ACD5782"/>
    <w:rsid w:val="5ADC3C17"/>
    <w:rsid w:val="5B044F1C"/>
    <w:rsid w:val="5B4D4C0B"/>
    <w:rsid w:val="5B9F77DD"/>
    <w:rsid w:val="5BAF6C35"/>
    <w:rsid w:val="5BEA2363"/>
    <w:rsid w:val="5C0929D2"/>
    <w:rsid w:val="5C166CB5"/>
    <w:rsid w:val="5E437B09"/>
    <w:rsid w:val="5E995F4E"/>
    <w:rsid w:val="5EE44E48"/>
    <w:rsid w:val="5F294F51"/>
    <w:rsid w:val="60213E7A"/>
    <w:rsid w:val="60A07495"/>
    <w:rsid w:val="61293E55"/>
    <w:rsid w:val="61946FF9"/>
    <w:rsid w:val="61A11716"/>
    <w:rsid w:val="61C176C2"/>
    <w:rsid w:val="61C827FF"/>
    <w:rsid w:val="626B1A5A"/>
    <w:rsid w:val="62DF24F6"/>
    <w:rsid w:val="62E1267F"/>
    <w:rsid w:val="631A52DC"/>
    <w:rsid w:val="63640C4D"/>
    <w:rsid w:val="636E73D6"/>
    <w:rsid w:val="6502071E"/>
    <w:rsid w:val="65130235"/>
    <w:rsid w:val="651F45B0"/>
    <w:rsid w:val="652B36EB"/>
    <w:rsid w:val="65D5198E"/>
    <w:rsid w:val="660B53B0"/>
    <w:rsid w:val="6626043C"/>
    <w:rsid w:val="6669720C"/>
    <w:rsid w:val="66C8504F"/>
    <w:rsid w:val="67C36227"/>
    <w:rsid w:val="68EF0FB9"/>
    <w:rsid w:val="6953779A"/>
    <w:rsid w:val="696848C8"/>
    <w:rsid w:val="69A25B70"/>
    <w:rsid w:val="6A9260A0"/>
    <w:rsid w:val="6AD06BC8"/>
    <w:rsid w:val="6AF24D91"/>
    <w:rsid w:val="6BA047ED"/>
    <w:rsid w:val="6C692BA0"/>
    <w:rsid w:val="6C7D608C"/>
    <w:rsid w:val="6C7D67FF"/>
    <w:rsid w:val="6CC12C6C"/>
    <w:rsid w:val="6D480C98"/>
    <w:rsid w:val="6D877A12"/>
    <w:rsid w:val="6DA501BA"/>
    <w:rsid w:val="6DEC5AC7"/>
    <w:rsid w:val="6E7B6E4B"/>
    <w:rsid w:val="6EBC193D"/>
    <w:rsid w:val="6F7503C5"/>
    <w:rsid w:val="70147557"/>
    <w:rsid w:val="70A97C9F"/>
    <w:rsid w:val="71063344"/>
    <w:rsid w:val="712D267F"/>
    <w:rsid w:val="71573B9F"/>
    <w:rsid w:val="716167CC"/>
    <w:rsid w:val="71CF7BDA"/>
    <w:rsid w:val="72663D0F"/>
    <w:rsid w:val="72D21DAB"/>
    <w:rsid w:val="73C80D84"/>
    <w:rsid w:val="740C6EC3"/>
    <w:rsid w:val="744877CF"/>
    <w:rsid w:val="74EA0887"/>
    <w:rsid w:val="755D0BBE"/>
    <w:rsid w:val="756E3266"/>
    <w:rsid w:val="759E3B4B"/>
    <w:rsid w:val="76550AF2"/>
    <w:rsid w:val="7717C855"/>
    <w:rsid w:val="771D13E7"/>
    <w:rsid w:val="77383B2B"/>
    <w:rsid w:val="773A11E7"/>
    <w:rsid w:val="774C5829"/>
    <w:rsid w:val="77D575CC"/>
    <w:rsid w:val="78236589"/>
    <w:rsid w:val="78BE490F"/>
    <w:rsid w:val="794B223C"/>
    <w:rsid w:val="799A287B"/>
    <w:rsid w:val="7ADE0E91"/>
    <w:rsid w:val="7BF70619"/>
    <w:rsid w:val="7C613B24"/>
    <w:rsid w:val="7C8A307B"/>
    <w:rsid w:val="7D7B6E68"/>
    <w:rsid w:val="7DB163E5"/>
    <w:rsid w:val="7DF3EC3C"/>
    <w:rsid w:val="7E3C2153"/>
    <w:rsid w:val="7ECB34D7"/>
    <w:rsid w:val="7EE10F4C"/>
    <w:rsid w:val="7FD665D7"/>
    <w:rsid w:val="7FDF5995"/>
    <w:rsid w:val="7FDFE0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8657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公1"/>
    <w:basedOn w:val="NewNewNewNewNewNewNewNewNewNewNewNewNewNewNewNewNewNewNewNewNewNewNewNewNewNewNewNewNewNewNewNewNewNewNewNewNewNewNewNewNewNewNewNewNewNewNewNewNewNewNewNewNewNewNewNewNewNewNewNewNewNewNe"/>
    <w:next w:val="a"/>
    <w:qFormat/>
    <w:rsid w:val="0086576D"/>
    <w:pPr>
      <w:ind w:firstLineChars="200" w:firstLine="200"/>
    </w:p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
    <w:qFormat/>
    <w:rsid w:val="0086576D"/>
    <w:pPr>
      <w:widowControl w:val="0"/>
      <w:jc w:val="both"/>
    </w:pPr>
    <w:rPr>
      <w:kern w:val="2"/>
      <w:sz w:val="21"/>
    </w:rPr>
  </w:style>
  <w:style w:type="paragraph" w:styleId="a3">
    <w:name w:val="Document Map"/>
    <w:basedOn w:val="a"/>
    <w:link w:val="Char"/>
    <w:rsid w:val="0086576D"/>
    <w:rPr>
      <w:rFonts w:ascii="宋体"/>
      <w:sz w:val="18"/>
      <w:szCs w:val="18"/>
    </w:rPr>
  </w:style>
  <w:style w:type="paragraph" w:styleId="a4">
    <w:name w:val="Body Text"/>
    <w:basedOn w:val="a"/>
    <w:rsid w:val="0086576D"/>
    <w:pPr>
      <w:widowControl/>
      <w:spacing w:before="100" w:beforeAutospacing="1" w:after="100" w:afterAutospacing="1"/>
      <w:jc w:val="left"/>
    </w:pPr>
    <w:rPr>
      <w:rFonts w:ascii="宋体" w:hAnsi="宋体" w:cs="宋体"/>
      <w:kern w:val="0"/>
      <w:sz w:val="24"/>
    </w:rPr>
  </w:style>
  <w:style w:type="paragraph" w:styleId="a5">
    <w:name w:val="Balloon Text"/>
    <w:basedOn w:val="a"/>
    <w:semiHidden/>
    <w:rsid w:val="0086576D"/>
    <w:rPr>
      <w:sz w:val="18"/>
      <w:szCs w:val="18"/>
    </w:rPr>
  </w:style>
  <w:style w:type="paragraph" w:styleId="a6">
    <w:name w:val="footer"/>
    <w:basedOn w:val="a"/>
    <w:link w:val="Char0"/>
    <w:uiPriority w:val="99"/>
    <w:rsid w:val="0086576D"/>
    <w:pPr>
      <w:tabs>
        <w:tab w:val="center" w:pos="4153"/>
        <w:tab w:val="right" w:pos="8306"/>
      </w:tabs>
      <w:snapToGrid w:val="0"/>
      <w:jc w:val="left"/>
    </w:pPr>
    <w:rPr>
      <w:sz w:val="18"/>
      <w:szCs w:val="18"/>
    </w:rPr>
  </w:style>
  <w:style w:type="paragraph" w:styleId="a7">
    <w:name w:val="header"/>
    <w:basedOn w:val="a"/>
    <w:link w:val="Char1"/>
    <w:rsid w:val="0086576D"/>
    <w:pPr>
      <w:pBdr>
        <w:bottom w:val="single" w:sz="6" w:space="1" w:color="auto"/>
      </w:pBdr>
      <w:tabs>
        <w:tab w:val="center" w:pos="4153"/>
        <w:tab w:val="right" w:pos="8306"/>
      </w:tabs>
      <w:snapToGrid w:val="0"/>
      <w:jc w:val="center"/>
    </w:pPr>
    <w:rPr>
      <w:sz w:val="18"/>
      <w:szCs w:val="18"/>
    </w:rPr>
  </w:style>
  <w:style w:type="character" w:styleId="a8">
    <w:name w:val="Hyperlink"/>
    <w:rsid w:val="0086576D"/>
    <w:rPr>
      <w:color w:val="0000FF"/>
      <w:u w:val="single"/>
    </w:rPr>
  </w:style>
  <w:style w:type="character" w:customStyle="1" w:styleId="Char">
    <w:name w:val="文档结构图 Char"/>
    <w:link w:val="a3"/>
    <w:rsid w:val="0086576D"/>
    <w:rPr>
      <w:rFonts w:ascii="宋体"/>
      <w:kern w:val="2"/>
      <w:sz w:val="18"/>
      <w:szCs w:val="18"/>
    </w:rPr>
  </w:style>
  <w:style w:type="character" w:customStyle="1" w:styleId="Char0">
    <w:name w:val="页脚 Char"/>
    <w:link w:val="a6"/>
    <w:uiPriority w:val="99"/>
    <w:rsid w:val="0086576D"/>
    <w:rPr>
      <w:kern w:val="2"/>
      <w:sz w:val="18"/>
      <w:szCs w:val="18"/>
    </w:rPr>
  </w:style>
  <w:style w:type="character" w:customStyle="1" w:styleId="Char1">
    <w:name w:val="页眉 Char"/>
    <w:link w:val="a7"/>
    <w:rsid w:val="0086576D"/>
    <w:rPr>
      <w:kern w:val="2"/>
      <w:sz w:val="18"/>
      <w:szCs w:val="18"/>
    </w:rPr>
  </w:style>
  <w:style w:type="paragraph" w:customStyle="1" w:styleId="a9">
    <w:uiPriority w:val="99"/>
    <w:unhideWhenUsed/>
    <w:rsid w:val="0086576D"/>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692</Words>
  <Characters>3946</Characters>
  <Application>Microsoft Office Word</Application>
  <DocSecurity>0</DocSecurity>
  <Lines>32</Lines>
  <Paragraphs>9</Paragraphs>
  <ScaleCrop>false</ScaleCrop>
  <Company>Freesoho</Company>
  <LinksUpToDate>false</LinksUpToDate>
  <CharactersWithSpaces>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部门决算分析报告撰写提纲（部门用）</dc:title>
  <dc:creator>lfq</dc:creator>
  <cp:lastModifiedBy>Administrator</cp:lastModifiedBy>
  <cp:revision>2</cp:revision>
  <dcterms:created xsi:type="dcterms:W3CDTF">2025-05-13T03:33:00Z</dcterms:created>
  <dcterms:modified xsi:type="dcterms:W3CDTF">2025-05-13T03:33:00Z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2052-11.1.0.14244</vt:lpwstr>
  </property>
  <property fmtid="{D5CDD505-2E9C-101B-9397-08002B2CF9AE}" pid="3" name="ICV">
    <vt:lpwstr>36FD1C1A0FCC4595BCCB691F238E82A5_13</vt:lpwstr>
  </property>
</Properties>
</file>